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BC7" w:rsidRPr="0065759E" w:rsidRDefault="000D3BC7" w:rsidP="000D3BC7">
      <w:pPr>
        <w:tabs>
          <w:tab w:val="left" w:pos="3480"/>
        </w:tabs>
        <w:spacing w:after="0" w:line="240" w:lineRule="auto"/>
        <w:ind w:firstLine="567"/>
        <w:jc w:val="center"/>
        <w:rPr>
          <w:rFonts w:ascii="Times New Roman" w:hAnsi="Times New Roman"/>
          <w:b/>
          <w:caps/>
          <w:color w:val="000000"/>
          <w:sz w:val="24"/>
          <w:szCs w:val="24"/>
          <w:lang w:val="uk-UA"/>
        </w:rPr>
      </w:pPr>
      <w:r w:rsidRPr="0065759E">
        <w:rPr>
          <w:rFonts w:ascii="Times New Roman" w:hAnsi="Times New Roman"/>
          <w:b/>
          <w:caps/>
          <w:color w:val="000000"/>
          <w:sz w:val="24"/>
          <w:szCs w:val="24"/>
          <w:lang w:val="uk-UA"/>
        </w:rPr>
        <w:t>ЗАЯВА ПРО ВИЗНАЧЕННЯ ОБСЯГУ</w:t>
      </w:r>
    </w:p>
    <w:p w:rsidR="000D3BC7" w:rsidRPr="0065759E" w:rsidRDefault="000D3BC7" w:rsidP="000D3BC7">
      <w:pPr>
        <w:tabs>
          <w:tab w:val="left" w:pos="3480"/>
        </w:tabs>
        <w:spacing w:after="0" w:line="240" w:lineRule="auto"/>
        <w:ind w:firstLine="567"/>
        <w:jc w:val="center"/>
        <w:rPr>
          <w:rFonts w:ascii="Times New Roman" w:hAnsi="Times New Roman"/>
          <w:b/>
          <w:caps/>
          <w:color w:val="000000"/>
          <w:sz w:val="24"/>
          <w:szCs w:val="24"/>
          <w:lang w:val="uk-UA"/>
        </w:rPr>
      </w:pPr>
      <w:r w:rsidRPr="0065759E">
        <w:rPr>
          <w:rFonts w:ascii="Times New Roman" w:hAnsi="Times New Roman"/>
          <w:b/>
          <w:caps/>
          <w:color w:val="000000"/>
          <w:sz w:val="24"/>
          <w:szCs w:val="24"/>
          <w:lang w:val="uk-UA"/>
        </w:rPr>
        <w:t xml:space="preserve"> СТРАТЕГІЧНОЇ ЕКОЛОГІЧНОЇ ОЦІНКИ (СЕО) проекту</w:t>
      </w:r>
    </w:p>
    <w:p w:rsidR="000D3BC7" w:rsidRPr="0065759E" w:rsidRDefault="000D3BC7" w:rsidP="000D3BC7">
      <w:pPr>
        <w:tabs>
          <w:tab w:val="left" w:pos="3480"/>
        </w:tabs>
        <w:spacing w:after="0" w:line="240" w:lineRule="auto"/>
        <w:ind w:firstLine="567"/>
        <w:jc w:val="center"/>
        <w:rPr>
          <w:rFonts w:ascii="Times New Roman" w:hAnsi="Times New Roman"/>
          <w:b/>
          <w:caps/>
          <w:color w:val="000000"/>
          <w:sz w:val="24"/>
          <w:szCs w:val="24"/>
          <w:lang w:val="uk-UA"/>
        </w:rPr>
      </w:pPr>
    </w:p>
    <w:p w:rsidR="000D3BC7" w:rsidRDefault="000D3BC7" w:rsidP="000D3BC7">
      <w:pPr>
        <w:pStyle w:val="a7"/>
        <w:ind w:firstLine="567"/>
        <w:rPr>
          <w:rFonts w:ascii="Times New Roman" w:eastAsia="BatangChe" w:hAnsi="Times New Roman" w:cs="Times New Roman"/>
          <w:bCs/>
          <w:kern w:val="0"/>
          <w:szCs w:val="24"/>
          <w:lang w:val="uk-UA" w:eastAsia="en-US" w:bidi="ar-SA"/>
        </w:rPr>
      </w:pPr>
      <w:r w:rsidRPr="0065759E">
        <w:rPr>
          <w:rFonts w:ascii="Times New Roman" w:eastAsia="BatangChe" w:hAnsi="Times New Roman" w:cs="Times New Roman"/>
          <w:b/>
          <w:kern w:val="0"/>
          <w:szCs w:val="24"/>
          <w:lang w:val="uk-UA" w:eastAsia="en-US" w:bidi="ar-SA"/>
        </w:rPr>
        <w:t xml:space="preserve">Замовник: </w:t>
      </w:r>
      <w:r w:rsidR="00115EA7">
        <w:rPr>
          <w:rFonts w:ascii="Times New Roman" w:eastAsia="BatangChe" w:hAnsi="Times New Roman" w:cs="Times New Roman"/>
          <w:bCs/>
          <w:kern w:val="0"/>
          <w:szCs w:val="24"/>
          <w:lang w:val="uk-UA" w:eastAsia="en-US" w:bidi="ar-SA"/>
        </w:rPr>
        <w:t>Виконавчий комітет</w:t>
      </w:r>
      <w:r w:rsidR="00115EA7" w:rsidRPr="00115EA7">
        <w:rPr>
          <w:rFonts w:ascii="Times New Roman" w:eastAsia="BatangChe" w:hAnsi="Times New Roman" w:cs="Times New Roman"/>
          <w:bCs/>
          <w:kern w:val="0"/>
          <w:szCs w:val="24"/>
          <w:lang w:val="uk-UA" w:eastAsia="en-US" w:bidi="ar-SA"/>
        </w:rPr>
        <w:t xml:space="preserve"> </w:t>
      </w:r>
      <w:proofErr w:type="spellStart"/>
      <w:r w:rsidR="00115EA7" w:rsidRPr="00115EA7">
        <w:rPr>
          <w:rFonts w:ascii="Times New Roman" w:eastAsia="BatangChe" w:hAnsi="Times New Roman" w:cs="Times New Roman"/>
          <w:bCs/>
          <w:kern w:val="0"/>
          <w:szCs w:val="24"/>
          <w:lang w:val="uk-UA" w:eastAsia="en-US" w:bidi="ar-SA"/>
        </w:rPr>
        <w:t>Степанківської</w:t>
      </w:r>
      <w:proofErr w:type="spellEnd"/>
      <w:r w:rsidR="00115EA7" w:rsidRPr="00115EA7">
        <w:rPr>
          <w:rFonts w:ascii="Times New Roman" w:eastAsia="BatangChe" w:hAnsi="Times New Roman" w:cs="Times New Roman"/>
          <w:bCs/>
          <w:kern w:val="0"/>
          <w:szCs w:val="24"/>
          <w:lang w:val="uk-UA" w:eastAsia="en-US" w:bidi="ar-SA"/>
        </w:rPr>
        <w:t xml:space="preserve"> сільської ради</w:t>
      </w:r>
    </w:p>
    <w:p w:rsidR="000D3BC7" w:rsidRPr="0065759E" w:rsidRDefault="000D3BC7" w:rsidP="000D3BC7">
      <w:pPr>
        <w:pStyle w:val="a7"/>
        <w:ind w:firstLine="567"/>
        <w:rPr>
          <w:rFonts w:ascii="Times New Roman" w:hAnsi="Times New Roman"/>
          <w:color w:val="000000"/>
          <w:szCs w:val="24"/>
          <w:lang w:val="uk-UA"/>
        </w:rPr>
      </w:pPr>
    </w:p>
    <w:p w:rsidR="000D3BC7" w:rsidRPr="0065759E" w:rsidRDefault="000D3BC7" w:rsidP="000D3BC7">
      <w:pPr>
        <w:pStyle w:val="a7"/>
        <w:pBdr>
          <w:bottom w:val="single" w:sz="4" w:space="1" w:color="auto"/>
        </w:pBdr>
        <w:ind w:firstLine="567"/>
        <w:jc w:val="both"/>
        <w:rPr>
          <w:rFonts w:ascii="Times New Roman" w:hAnsi="Times New Roman" w:cs="Times New Roman"/>
          <w:b/>
          <w:color w:val="000000"/>
          <w:szCs w:val="24"/>
          <w:lang w:val="uk-UA"/>
        </w:rPr>
      </w:pPr>
      <w:r w:rsidRPr="0065759E">
        <w:rPr>
          <w:rFonts w:ascii="Times New Roman" w:hAnsi="Times New Roman" w:cs="Times New Roman"/>
          <w:b/>
          <w:color w:val="000000"/>
          <w:szCs w:val="24"/>
          <w:lang w:val="uk-UA"/>
        </w:rPr>
        <w:t>1. Назва документа державного планування:</w:t>
      </w:r>
    </w:p>
    <w:p w:rsidR="00115EA7" w:rsidRDefault="00115EA7" w:rsidP="00115EA7">
      <w:pPr>
        <w:pBdr>
          <w:bottom w:val="single" w:sz="4" w:space="0" w:color="auto"/>
        </w:pBdr>
        <w:spacing w:after="0" w:line="240" w:lineRule="auto"/>
        <w:ind w:firstLine="567"/>
        <w:jc w:val="both"/>
        <w:textAlignment w:val="baseline"/>
        <w:rPr>
          <w:rFonts w:ascii="Times New Roman" w:hAnsi="Times New Roman"/>
          <w:color w:val="000000"/>
          <w:sz w:val="24"/>
          <w:szCs w:val="24"/>
          <w:lang w:val="uk-UA"/>
        </w:rPr>
      </w:pPr>
      <w:r w:rsidRPr="00115EA7">
        <w:rPr>
          <w:rFonts w:ascii="Times New Roman" w:hAnsi="Times New Roman"/>
          <w:color w:val="000000"/>
          <w:sz w:val="24"/>
          <w:szCs w:val="24"/>
          <w:lang w:val="uk-UA"/>
        </w:rPr>
        <w:t xml:space="preserve">Детальний план частини території за межами населеного пункту с. Степанки Черкаського району, Черкаської області в адміністративних межах </w:t>
      </w:r>
      <w:proofErr w:type="spellStart"/>
      <w:r w:rsidRPr="00115EA7">
        <w:rPr>
          <w:rFonts w:ascii="Times New Roman" w:hAnsi="Times New Roman"/>
          <w:color w:val="000000"/>
          <w:sz w:val="24"/>
          <w:szCs w:val="24"/>
          <w:lang w:val="uk-UA"/>
        </w:rPr>
        <w:t>Степанківської</w:t>
      </w:r>
      <w:proofErr w:type="spellEnd"/>
      <w:r w:rsidRPr="00115EA7">
        <w:rPr>
          <w:rFonts w:ascii="Times New Roman" w:hAnsi="Times New Roman"/>
          <w:color w:val="000000"/>
          <w:sz w:val="24"/>
          <w:szCs w:val="24"/>
          <w:lang w:val="uk-UA"/>
        </w:rPr>
        <w:t xml:space="preserve"> сільської ради під розміщення</w:t>
      </w:r>
      <w:r>
        <w:rPr>
          <w:rFonts w:ascii="Times New Roman" w:hAnsi="Times New Roman"/>
          <w:color w:val="000000"/>
          <w:sz w:val="24"/>
          <w:szCs w:val="24"/>
          <w:lang w:val="uk-UA"/>
        </w:rPr>
        <w:t xml:space="preserve"> </w:t>
      </w:r>
      <w:proofErr w:type="spellStart"/>
      <w:r w:rsidRPr="00115EA7">
        <w:rPr>
          <w:rFonts w:ascii="Times New Roman" w:hAnsi="Times New Roman"/>
          <w:color w:val="000000"/>
          <w:sz w:val="24"/>
          <w:szCs w:val="24"/>
          <w:lang w:val="uk-UA"/>
        </w:rPr>
        <w:t>агровольтаїчної</w:t>
      </w:r>
      <w:proofErr w:type="spellEnd"/>
      <w:r w:rsidRPr="00115EA7">
        <w:rPr>
          <w:rFonts w:ascii="Times New Roman" w:hAnsi="Times New Roman"/>
          <w:color w:val="000000"/>
          <w:sz w:val="24"/>
          <w:szCs w:val="24"/>
          <w:lang w:val="uk-UA"/>
        </w:rPr>
        <w:t xml:space="preserve"> сонячної електростанції</w:t>
      </w:r>
    </w:p>
    <w:p w:rsidR="00115EA7" w:rsidRDefault="00115EA7" w:rsidP="00115EA7">
      <w:pPr>
        <w:pBdr>
          <w:bottom w:val="single" w:sz="4" w:space="0" w:color="auto"/>
        </w:pBdr>
        <w:spacing w:after="0" w:line="240" w:lineRule="auto"/>
        <w:ind w:firstLine="567"/>
        <w:jc w:val="both"/>
        <w:textAlignment w:val="baseline"/>
        <w:rPr>
          <w:rFonts w:ascii="Times New Roman" w:hAnsi="Times New Roman"/>
          <w:color w:val="000000"/>
          <w:sz w:val="24"/>
          <w:szCs w:val="24"/>
          <w:lang w:val="uk-UA"/>
        </w:rPr>
      </w:pPr>
    </w:p>
    <w:p w:rsidR="000D3BC7" w:rsidRPr="0065759E" w:rsidRDefault="000D3BC7" w:rsidP="00115EA7">
      <w:pPr>
        <w:pBdr>
          <w:bottom w:val="single" w:sz="4" w:space="0" w:color="auto"/>
        </w:pBdr>
        <w:spacing w:after="0" w:line="240" w:lineRule="auto"/>
        <w:ind w:firstLine="567"/>
        <w:jc w:val="both"/>
        <w:textAlignment w:val="baseline"/>
        <w:rPr>
          <w:rFonts w:ascii="Times New Roman" w:hAnsi="Times New Roman"/>
          <w:b/>
          <w:sz w:val="24"/>
          <w:szCs w:val="24"/>
          <w:lang w:val="uk-UA"/>
        </w:rPr>
      </w:pPr>
      <w:r w:rsidRPr="0065759E">
        <w:rPr>
          <w:rFonts w:ascii="Times New Roman" w:hAnsi="Times New Roman"/>
          <w:b/>
          <w:sz w:val="24"/>
          <w:szCs w:val="24"/>
          <w:lang w:val="uk-UA"/>
        </w:rPr>
        <w:t xml:space="preserve">2. Основні цілі документа державного планування, його зв’язок з іншими документами державного планування </w:t>
      </w:r>
    </w:p>
    <w:p w:rsidR="00115EA7" w:rsidRDefault="00115EA7" w:rsidP="00115EA7">
      <w:pPr>
        <w:spacing w:after="0" w:line="240" w:lineRule="auto"/>
        <w:ind w:firstLine="567"/>
        <w:jc w:val="both"/>
        <w:textAlignment w:val="baseline"/>
        <w:rPr>
          <w:rFonts w:ascii="Times New Roman" w:hAnsi="Times New Roman"/>
          <w:sz w:val="24"/>
          <w:szCs w:val="24"/>
          <w:lang w:val="uk-UA"/>
        </w:rPr>
      </w:pPr>
      <w:r w:rsidRPr="00115EA7">
        <w:rPr>
          <w:rFonts w:ascii="Times New Roman" w:hAnsi="Times New Roman"/>
          <w:sz w:val="24"/>
          <w:szCs w:val="24"/>
          <w:lang w:val="uk-UA"/>
        </w:rPr>
        <w:t xml:space="preserve">Ділянки, яка </w:t>
      </w:r>
      <w:proofErr w:type="spellStart"/>
      <w:r w:rsidRPr="00115EA7">
        <w:rPr>
          <w:rFonts w:ascii="Times New Roman" w:hAnsi="Times New Roman"/>
          <w:sz w:val="24"/>
          <w:szCs w:val="24"/>
          <w:lang w:val="uk-UA"/>
        </w:rPr>
        <w:t>проєктується</w:t>
      </w:r>
      <w:proofErr w:type="spellEnd"/>
      <w:r w:rsidRPr="00115EA7">
        <w:rPr>
          <w:rFonts w:ascii="Times New Roman" w:hAnsi="Times New Roman"/>
          <w:sz w:val="24"/>
          <w:szCs w:val="24"/>
          <w:lang w:val="uk-UA"/>
        </w:rPr>
        <w:t>, знаходиться за межами населеного пункту с. Степанки Черкаського району Черкаської області, на земельній ділянці, обмеженій землями сільськогосподарського призначення та землями промисловості, транспорту, зв’язку, енергетики, оборони та іншого призначення.</w:t>
      </w:r>
      <w:r>
        <w:rPr>
          <w:rFonts w:ascii="Times New Roman" w:hAnsi="Times New Roman"/>
          <w:sz w:val="24"/>
          <w:szCs w:val="24"/>
          <w:lang w:val="uk-UA"/>
        </w:rPr>
        <w:t xml:space="preserve"> </w:t>
      </w:r>
      <w:r w:rsidRPr="00115EA7">
        <w:rPr>
          <w:rFonts w:ascii="Times New Roman" w:hAnsi="Times New Roman"/>
          <w:sz w:val="24"/>
          <w:szCs w:val="24"/>
          <w:lang w:val="uk-UA"/>
        </w:rPr>
        <w:t xml:space="preserve">Загальна площа території проєктування становить 58,2173 га, у тому числі:  </w:t>
      </w:r>
      <w:r>
        <w:rPr>
          <w:rFonts w:ascii="Times New Roman" w:hAnsi="Times New Roman"/>
          <w:sz w:val="24"/>
          <w:szCs w:val="24"/>
          <w:lang w:val="uk-UA"/>
        </w:rPr>
        <w:t>к</w:t>
      </w:r>
      <w:r w:rsidRPr="00115EA7">
        <w:rPr>
          <w:rFonts w:ascii="Times New Roman" w:hAnsi="Times New Roman"/>
          <w:sz w:val="24"/>
          <w:szCs w:val="24"/>
          <w:lang w:val="uk-UA"/>
        </w:rPr>
        <w:t>адастровий номер 7124987000:01:001:0786 - 38.2173 га</w:t>
      </w:r>
      <w:r>
        <w:rPr>
          <w:rFonts w:ascii="Times New Roman" w:hAnsi="Times New Roman"/>
          <w:sz w:val="24"/>
          <w:szCs w:val="24"/>
          <w:lang w:val="uk-UA"/>
        </w:rPr>
        <w:t>, к</w:t>
      </w:r>
      <w:r w:rsidRPr="00115EA7">
        <w:rPr>
          <w:rFonts w:ascii="Times New Roman" w:hAnsi="Times New Roman"/>
          <w:sz w:val="24"/>
          <w:szCs w:val="24"/>
          <w:lang w:val="uk-UA"/>
        </w:rPr>
        <w:t>адастровий номер 7124987000:01:001:0427 - 4.0000 га</w:t>
      </w:r>
      <w:r>
        <w:rPr>
          <w:rFonts w:ascii="Times New Roman" w:hAnsi="Times New Roman"/>
          <w:sz w:val="24"/>
          <w:szCs w:val="24"/>
          <w:lang w:val="uk-UA"/>
        </w:rPr>
        <w:t xml:space="preserve">, </w:t>
      </w:r>
      <w:r w:rsidRPr="00115EA7">
        <w:rPr>
          <w:rFonts w:ascii="Times New Roman" w:hAnsi="Times New Roman"/>
          <w:sz w:val="24"/>
          <w:szCs w:val="24"/>
          <w:lang w:val="uk-UA"/>
        </w:rPr>
        <w:t xml:space="preserve"> </w:t>
      </w:r>
      <w:r>
        <w:rPr>
          <w:rFonts w:ascii="Times New Roman" w:hAnsi="Times New Roman"/>
          <w:sz w:val="24"/>
          <w:szCs w:val="24"/>
          <w:lang w:val="uk-UA"/>
        </w:rPr>
        <w:t>к</w:t>
      </w:r>
      <w:r w:rsidRPr="00115EA7">
        <w:rPr>
          <w:rFonts w:ascii="Times New Roman" w:hAnsi="Times New Roman"/>
          <w:sz w:val="24"/>
          <w:szCs w:val="24"/>
          <w:lang w:val="uk-UA"/>
        </w:rPr>
        <w:t xml:space="preserve">адастровий номер 7124987000:01:001:0430 - 6.0000 га </w:t>
      </w:r>
      <w:r>
        <w:rPr>
          <w:rFonts w:ascii="Times New Roman" w:hAnsi="Times New Roman"/>
          <w:sz w:val="24"/>
          <w:szCs w:val="24"/>
          <w:lang w:val="uk-UA"/>
        </w:rPr>
        <w:t>, к</w:t>
      </w:r>
      <w:r w:rsidRPr="00115EA7">
        <w:rPr>
          <w:rFonts w:ascii="Times New Roman" w:hAnsi="Times New Roman"/>
          <w:sz w:val="24"/>
          <w:szCs w:val="24"/>
          <w:lang w:val="uk-UA"/>
        </w:rPr>
        <w:t>адастровий номер 7124987000:01:001:0429 – 4.0000 га</w:t>
      </w:r>
      <w:r>
        <w:rPr>
          <w:rFonts w:ascii="Times New Roman" w:hAnsi="Times New Roman"/>
          <w:sz w:val="24"/>
          <w:szCs w:val="24"/>
          <w:lang w:val="uk-UA"/>
        </w:rPr>
        <w:t>, к</w:t>
      </w:r>
      <w:r w:rsidRPr="00115EA7">
        <w:rPr>
          <w:rFonts w:ascii="Times New Roman" w:hAnsi="Times New Roman"/>
          <w:sz w:val="24"/>
          <w:szCs w:val="24"/>
          <w:lang w:val="uk-UA"/>
        </w:rPr>
        <w:t>адастровий номер 7124987000:01:001:0426 – 6.0000 га</w:t>
      </w:r>
      <w:r>
        <w:rPr>
          <w:rFonts w:ascii="Times New Roman" w:hAnsi="Times New Roman"/>
          <w:sz w:val="24"/>
          <w:szCs w:val="24"/>
          <w:lang w:val="uk-UA"/>
        </w:rPr>
        <w:t>.</w:t>
      </w:r>
    </w:p>
    <w:p w:rsidR="00115EA7" w:rsidRPr="00115EA7" w:rsidRDefault="00115EA7" w:rsidP="00115EA7">
      <w:pPr>
        <w:spacing w:after="0" w:line="240" w:lineRule="auto"/>
        <w:ind w:firstLine="567"/>
        <w:jc w:val="both"/>
        <w:textAlignment w:val="baseline"/>
        <w:rPr>
          <w:rFonts w:ascii="Times New Roman" w:hAnsi="Times New Roman"/>
          <w:sz w:val="24"/>
          <w:szCs w:val="24"/>
          <w:lang w:val="uk-UA"/>
        </w:rPr>
      </w:pPr>
      <w:proofErr w:type="spellStart"/>
      <w:r w:rsidRPr="00115EA7">
        <w:rPr>
          <w:rFonts w:ascii="Times New Roman" w:hAnsi="Times New Roman"/>
          <w:sz w:val="24"/>
          <w:szCs w:val="24"/>
          <w:lang w:val="uk-UA"/>
        </w:rPr>
        <w:t>Агровольтаїчна</w:t>
      </w:r>
      <w:proofErr w:type="spellEnd"/>
      <w:r w:rsidRPr="00115EA7">
        <w:rPr>
          <w:rFonts w:ascii="Times New Roman" w:hAnsi="Times New Roman"/>
          <w:sz w:val="24"/>
          <w:szCs w:val="24"/>
          <w:lang w:val="uk-UA"/>
        </w:rPr>
        <w:t xml:space="preserve"> сонячна електростанція потужністю орієнтовно 38,0 МВт (показник може бути уточненим на подальших стадіях проєктування) передбачена для виробництва електроенергії. Забудову складають сонячні батареї – фотоелектричні модулі, розміщені на металоконструкціях рядами з проміжками. Передбачено також розташування </w:t>
      </w:r>
      <w:proofErr w:type="spellStart"/>
      <w:r w:rsidRPr="00115EA7">
        <w:rPr>
          <w:rFonts w:ascii="Times New Roman" w:hAnsi="Times New Roman"/>
          <w:sz w:val="24"/>
          <w:szCs w:val="24"/>
          <w:lang w:val="uk-UA"/>
        </w:rPr>
        <w:t>інверторних</w:t>
      </w:r>
      <w:proofErr w:type="spellEnd"/>
      <w:r w:rsidRPr="00115EA7">
        <w:rPr>
          <w:rFonts w:ascii="Times New Roman" w:hAnsi="Times New Roman"/>
          <w:sz w:val="24"/>
          <w:szCs w:val="24"/>
          <w:lang w:val="uk-UA"/>
        </w:rPr>
        <w:t xml:space="preserve"> станцій для перетворення постійного струму від</w:t>
      </w:r>
      <w:r>
        <w:rPr>
          <w:rFonts w:ascii="Times New Roman" w:hAnsi="Times New Roman"/>
          <w:sz w:val="24"/>
          <w:szCs w:val="24"/>
          <w:lang w:val="uk-UA"/>
        </w:rPr>
        <w:t xml:space="preserve"> </w:t>
      </w:r>
      <w:proofErr w:type="spellStart"/>
      <w:r w:rsidRPr="00115EA7">
        <w:rPr>
          <w:rFonts w:ascii="Times New Roman" w:hAnsi="Times New Roman"/>
          <w:sz w:val="24"/>
          <w:szCs w:val="24"/>
          <w:lang w:val="uk-UA"/>
        </w:rPr>
        <w:t>батарей</w:t>
      </w:r>
      <w:proofErr w:type="spellEnd"/>
      <w:r w:rsidRPr="00115EA7">
        <w:rPr>
          <w:rFonts w:ascii="Times New Roman" w:hAnsi="Times New Roman"/>
          <w:sz w:val="24"/>
          <w:szCs w:val="24"/>
          <w:lang w:val="uk-UA"/>
        </w:rPr>
        <w:t xml:space="preserve"> у змінний струм.</w:t>
      </w:r>
      <w:bookmarkStart w:id="0" w:name="_GoBack"/>
      <w:bookmarkEnd w:id="0"/>
      <w:r w:rsidRPr="00115EA7">
        <w:rPr>
          <w:rFonts w:ascii="Times New Roman" w:hAnsi="Times New Roman"/>
          <w:sz w:val="24"/>
          <w:szCs w:val="24"/>
          <w:lang w:val="uk-UA"/>
        </w:rPr>
        <w:t xml:space="preserve"> </w:t>
      </w:r>
    </w:p>
    <w:p w:rsidR="00A91726" w:rsidRPr="00437841" w:rsidRDefault="00115EA7" w:rsidP="00115EA7">
      <w:pPr>
        <w:spacing w:after="0" w:line="240" w:lineRule="auto"/>
        <w:ind w:firstLine="567"/>
        <w:jc w:val="both"/>
        <w:textAlignment w:val="baseline"/>
        <w:rPr>
          <w:rFonts w:ascii="Times New Roman" w:hAnsi="Times New Roman"/>
          <w:sz w:val="24"/>
          <w:szCs w:val="24"/>
          <w:lang w:val="uk-UA"/>
        </w:rPr>
      </w:pPr>
      <w:r w:rsidRPr="00115EA7">
        <w:rPr>
          <w:rFonts w:ascii="Times New Roman" w:hAnsi="Times New Roman"/>
          <w:sz w:val="24"/>
          <w:szCs w:val="24"/>
          <w:lang w:val="uk-UA"/>
        </w:rPr>
        <w:t xml:space="preserve">Для збору та передачі електроенергії в державну електричну мережу передбачається розподільчий пункт.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Мета розроблення детального плану території: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 обґрунтування можливості розміщення проектних об’єктів в межах позначеної території в умовах сформованої містобудівної ситуації;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 визначення всіх планувальних обмежень використання території згідно з державними будівельними та санітарно-гігієнічними нормами;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 визначення параметрів забудови окремих об’єктів на означеній земельній ділянці;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 обґрунтування та визначення щодо цільового призначення земельної ділянки та її функціонального використання;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 обґрунтування можливості зміни цільового призначення частини території проектування, уточнення місця розташування і параметрів формування території проектування. </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Детальний план території розроблено відповідно до постанови Кабінету Міністрів України від 01.09.2021 № 926 «Порядок розроблення, оновлення, внесення змін та затвердження містобудівної документації», діючих Державних будівельних норм України: ДБН Б.2.2-12:2019 «Планування і забудова територій», ДБН Б.1.1-14:2021 «Склад та зміст містобудівної документації на місцевому рівні» а також інших нормативних документів.</w:t>
      </w:r>
    </w:p>
    <w:p w:rsidR="000D3BC7" w:rsidRPr="000D3BC7" w:rsidRDefault="000D3BC7" w:rsidP="000D3BC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 xml:space="preserve"> Зв’язок з іншими документами державного планування: </w:t>
      </w:r>
    </w:p>
    <w:p w:rsidR="007939D0" w:rsidRPr="007939D0" w:rsidRDefault="000D3BC7" w:rsidP="00115EA7">
      <w:pPr>
        <w:spacing w:after="0" w:line="240" w:lineRule="auto"/>
        <w:ind w:firstLine="567"/>
        <w:jc w:val="both"/>
        <w:textAlignment w:val="baseline"/>
        <w:rPr>
          <w:rFonts w:ascii="Times New Roman" w:hAnsi="Times New Roman"/>
          <w:sz w:val="24"/>
          <w:szCs w:val="24"/>
          <w:lang w:val="uk-UA"/>
        </w:rPr>
      </w:pPr>
      <w:r w:rsidRPr="000D3BC7">
        <w:rPr>
          <w:rFonts w:ascii="Times New Roman" w:hAnsi="Times New Roman"/>
          <w:sz w:val="24"/>
          <w:szCs w:val="24"/>
          <w:lang w:val="uk-UA"/>
        </w:rPr>
        <w:t>1</w:t>
      </w:r>
      <w:r w:rsidR="007939D0">
        <w:rPr>
          <w:rFonts w:ascii="Times New Roman" w:hAnsi="Times New Roman"/>
          <w:sz w:val="24"/>
          <w:szCs w:val="24"/>
          <w:lang w:val="uk-UA"/>
        </w:rPr>
        <w:t>)</w:t>
      </w:r>
      <w:r w:rsidR="007939D0" w:rsidRPr="007939D0">
        <w:t xml:space="preserve"> </w:t>
      </w:r>
      <w:r w:rsidR="007939D0" w:rsidRPr="007939D0">
        <w:rPr>
          <w:rFonts w:ascii="Times New Roman" w:hAnsi="Times New Roman"/>
          <w:sz w:val="24"/>
          <w:szCs w:val="24"/>
          <w:lang w:val="uk-UA"/>
        </w:rPr>
        <w:t xml:space="preserve">Стратегія розвитку </w:t>
      </w:r>
      <w:proofErr w:type="spellStart"/>
      <w:r w:rsidR="00115EA7" w:rsidRPr="00115EA7">
        <w:rPr>
          <w:rFonts w:ascii="Times New Roman" w:hAnsi="Times New Roman"/>
          <w:sz w:val="24"/>
          <w:szCs w:val="24"/>
          <w:lang w:val="uk-UA"/>
        </w:rPr>
        <w:t>Степанківської</w:t>
      </w:r>
      <w:proofErr w:type="spellEnd"/>
      <w:r w:rsidR="00115EA7" w:rsidRPr="00115EA7">
        <w:rPr>
          <w:rFonts w:ascii="Times New Roman" w:hAnsi="Times New Roman"/>
          <w:sz w:val="24"/>
          <w:szCs w:val="24"/>
          <w:lang w:val="uk-UA"/>
        </w:rPr>
        <w:t xml:space="preserve"> сільської територіальної громади Черкаського району Черкаської області  до 2027 року</w:t>
      </w:r>
      <w:r w:rsidR="007939D0" w:rsidRPr="007939D0">
        <w:rPr>
          <w:rFonts w:ascii="Times New Roman" w:hAnsi="Times New Roman"/>
          <w:sz w:val="24"/>
          <w:szCs w:val="24"/>
          <w:lang w:val="uk-UA"/>
        </w:rPr>
        <w:t>.</w:t>
      </w:r>
    </w:p>
    <w:p w:rsidR="007939D0" w:rsidRPr="007939D0" w:rsidRDefault="007939D0" w:rsidP="007939D0">
      <w:pPr>
        <w:spacing w:after="0" w:line="240" w:lineRule="auto"/>
        <w:ind w:firstLine="567"/>
        <w:jc w:val="both"/>
        <w:textAlignment w:val="baseline"/>
        <w:rPr>
          <w:rFonts w:ascii="Times New Roman" w:hAnsi="Times New Roman"/>
          <w:sz w:val="24"/>
          <w:szCs w:val="24"/>
          <w:lang w:val="uk-UA"/>
        </w:rPr>
      </w:pPr>
      <w:r w:rsidRPr="007939D0">
        <w:rPr>
          <w:rFonts w:ascii="Times New Roman" w:hAnsi="Times New Roman"/>
          <w:sz w:val="24"/>
          <w:szCs w:val="24"/>
          <w:lang w:val="uk-UA"/>
        </w:rPr>
        <w:t xml:space="preserve">2) Стратегія розвитку Черкаської області на період 2021 – 2027 роки. </w:t>
      </w:r>
    </w:p>
    <w:p w:rsidR="007939D0" w:rsidRDefault="007939D0" w:rsidP="007939D0">
      <w:pPr>
        <w:spacing w:after="0" w:line="240" w:lineRule="auto"/>
        <w:ind w:firstLine="567"/>
        <w:jc w:val="both"/>
        <w:textAlignment w:val="baseline"/>
        <w:rPr>
          <w:rFonts w:ascii="Times New Roman" w:hAnsi="Times New Roman"/>
          <w:sz w:val="24"/>
          <w:szCs w:val="24"/>
          <w:lang w:val="uk-UA"/>
        </w:rPr>
      </w:pPr>
      <w:r w:rsidRPr="007939D0">
        <w:rPr>
          <w:rFonts w:ascii="Times New Roman" w:hAnsi="Times New Roman"/>
          <w:sz w:val="24"/>
          <w:szCs w:val="24"/>
          <w:lang w:val="uk-UA"/>
        </w:rPr>
        <w:t>3) Основні засади (стратегія) державної екологічної політики України на період до 2030 року</w:t>
      </w:r>
      <w:r>
        <w:rPr>
          <w:rFonts w:ascii="Times New Roman" w:hAnsi="Times New Roman"/>
          <w:sz w:val="24"/>
          <w:szCs w:val="24"/>
          <w:lang w:val="uk-UA"/>
        </w:rPr>
        <w:t>.</w:t>
      </w:r>
    </w:p>
    <w:p w:rsidR="000D3BC7" w:rsidRPr="0065759E" w:rsidRDefault="000D3BC7" w:rsidP="000D3BC7">
      <w:pPr>
        <w:spacing w:after="0" w:line="240" w:lineRule="auto"/>
        <w:ind w:firstLine="567"/>
        <w:jc w:val="both"/>
        <w:textAlignment w:val="baseline"/>
        <w:rPr>
          <w:rFonts w:ascii="Times New Roman" w:hAnsi="Times New Roman"/>
          <w:color w:val="000000"/>
          <w:sz w:val="24"/>
          <w:szCs w:val="24"/>
          <w:lang w:val="uk-UA"/>
        </w:rPr>
      </w:pPr>
    </w:p>
    <w:p w:rsidR="000D3BC7" w:rsidRPr="0065759E" w:rsidRDefault="000D3BC7" w:rsidP="000D3BC7">
      <w:pPr>
        <w:pStyle w:val="TableParagraph"/>
        <w:pBdr>
          <w:bottom w:val="single" w:sz="4" w:space="1" w:color="auto"/>
        </w:pBdr>
        <w:ind w:right="-1" w:firstLine="567"/>
        <w:jc w:val="both"/>
        <w:rPr>
          <w:rFonts w:eastAsia="Calibri"/>
          <w:b/>
          <w:color w:val="000000"/>
          <w:sz w:val="24"/>
          <w:szCs w:val="24"/>
          <w:lang w:val="uk-UA"/>
        </w:rPr>
      </w:pPr>
      <w:r w:rsidRPr="0065759E">
        <w:rPr>
          <w:rFonts w:eastAsia="Calibri"/>
          <w:b/>
          <w:color w:val="000000"/>
          <w:sz w:val="24"/>
          <w:szCs w:val="24"/>
          <w:lang w:val="uk-UA"/>
        </w:rPr>
        <w:t>3.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D3BC7" w:rsidRDefault="000D3BC7" w:rsidP="000D3BC7">
      <w:pPr>
        <w:pStyle w:val="TableParagraph"/>
        <w:ind w:right="-1" w:firstLine="567"/>
        <w:jc w:val="both"/>
        <w:rPr>
          <w:color w:val="000000"/>
          <w:sz w:val="24"/>
          <w:szCs w:val="24"/>
          <w:shd w:val="clear" w:color="auto" w:fill="FFFFFF"/>
          <w:lang w:val="uk-UA"/>
        </w:rPr>
      </w:pPr>
      <w:r w:rsidRPr="0065759E">
        <w:rPr>
          <w:color w:val="000000"/>
          <w:sz w:val="24"/>
          <w:szCs w:val="24"/>
          <w:shd w:val="clear" w:color="auto" w:fill="FFFFFF"/>
          <w:lang w:val="uk-UA"/>
        </w:rPr>
        <w:t>Умови для реалізації видів діяльності та об’єктів, які матимуть значний вплив на довкілля, визначаються детальним планом відповідно до Закону України «Про регулювання містобудівної діяльності».</w:t>
      </w:r>
    </w:p>
    <w:p w:rsidR="000D3BC7" w:rsidRPr="0065759E" w:rsidRDefault="000D3BC7" w:rsidP="000D3BC7">
      <w:pPr>
        <w:pStyle w:val="TableParagraph"/>
        <w:ind w:right="-1" w:firstLine="567"/>
        <w:jc w:val="both"/>
        <w:rPr>
          <w:color w:val="000000"/>
          <w:sz w:val="24"/>
          <w:szCs w:val="24"/>
          <w:shd w:val="clear" w:color="auto" w:fill="FFFFFF"/>
          <w:lang w:val="uk-UA"/>
        </w:rPr>
      </w:pPr>
      <w:r w:rsidRPr="000D3BC7">
        <w:rPr>
          <w:color w:val="000000"/>
          <w:sz w:val="24"/>
          <w:szCs w:val="24"/>
          <w:shd w:val="clear" w:color="auto" w:fill="FFFFFF"/>
          <w:lang w:val="uk-UA"/>
        </w:rPr>
        <w:t xml:space="preserve">Відповідно до ст.3  Закону України «Про оцінку впливу на довкілля», діяльність щодо </w:t>
      </w:r>
      <w:r w:rsidRPr="000D3BC7">
        <w:rPr>
          <w:color w:val="000000"/>
          <w:sz w:val="24"/>
          <w:szCs w:val="24"/>
          <w:shd w:val="clear" w:color="auto" w:fill="FFFFFF"/>
          <w:lang w:val="uk-UA"/>
        </w:rPr>
        <w:lastRenderedPageBreak/>
        <w:t xml:space="preserve">експлуатації </w:t>
      </w:r>
      <w:r w:rsidR="00384E04" w:rsidRPr="00384E04">
        <w:rPr>
          <w:color w:val="000000"/>
          <w:sz w:val="24"/>
          <w:szCs w:val="24"/>
          <w:shd w:val="clear" w:color="auto" w:fill="FFFFFF"/>
          <w:lang w:val="uk-UA"/>
        </w:rPr>
        <w:t>фотоелектричної станції</w:t>
      </w:r>
      <w:r w:rsidRPr="000D3BC7">
        <w:rPr>
          <w:color w:val="000000"/>
          <w:sz w:val="24"/>
          <w:szCs w:val="24"/>
          <w:shd w:val="clear" w:color="auto" w:fill="FFFFFF"/>
          <w:lang w:val="uk-UA"/>
        </w:rPr>
        <w:t>, не належить  до категорій видів діяльності та об’єктів, які можуть мати значний вплив на довкілля та підлягають оцінці впливу на довкілля, згідно Закону України «Про оцінку впливу на довкілля».</w:t>
      </w:r>
    </w:p>
    <w:p w:rsidR="000D3BC7" w:rsidRPr="0065759E" w:rsidRDefault="000D3BC7" w:rsidP="000D3BC7">
      <w:pPr>
        <w:spacing w:after="0" w:line="240" w:lineRule="auto"/>
        <w:ind w:firstLine="567"/>
        <w:jc w:val="both"/>
        <w:rPr>
          <w:rFonts w:ascii="Times New Roman" w:hAnsi="Times New Roman"/>
          <w:b/>
          <w:color w:val="000000"/>
          <w:sz w:val="24"/>
          <w:szCs w:val="24"/>
          <w:lang w:val="uk-UA"/>
        </w:rPr>
      </w:pPr>
    </w:p>
    <w:p w:rsidR="000D3BC7" w:rsidRPr="0065759E" w:rsidRDefault="000D3BC7" w:rsidP="000D3BC7">
      <w:pPr>
        <w:pBdr>
          <w:bottom w:val="single" w:sz="4" w:space="1" w:color="auto"/>
        </w:pBdr>
        <w:spacing w:after="0" w:line="240" w:lineRule="auto"/>
        <w:ind w:firstLine="567"/>
        <w:jc w:val="both"/>
        <w:textAlignment w:val="baseline"/>
        <w:rPr>
          <w:rFonts w:ascii="Times New Roman" w:hAnsi="Times New Roman"/>
          <w:b/>
          <w:sz w:val="24"/>
          <w:szCs w:val="24"/>
          <w:lang w:val="uk-UA"/>
        </w:rPr>
      </w:pPr>
      <w:r w:rsidRPr="0065759E">
        <w:rPr>
          <w:rFonts w:ascii="Times New Roman" w:hAnsi="Times New Roman"/>
          <w:b/>
          <w:sz w:val="24"/>
          <w:szCs w:val="24"/>
          <w:lang w:val="uk-UA"/>
        </w:rPr>
        <w:t xml:space="preserve">4. Інформація про ймовірні наслідки: </w:t>
      </w:r>
    </w:p>
    <w:p w:rsidR="000D3BC7" w:rsidRPr="0065759E" w:rsidRDefault="000D3BC7" w:rsidP="000D3BC7">
      <w:pPr>
        <w:spacing w:after="0" w:line="240" w:lineRule="auto"/>
        <w:ind w:firstLine="567"/>
        <w:jc w:val="both"/>
        <w:textAlignment w:val="baseline"/>
        <w:rPr>
          <w:rFonts w:ascii="Times New Roman" w:hAnsi="Times New Roman"/>
          <w:b/>
          <w:color w:val="000000"/>
          <w:sz w:val="24"/>
          <w:szCs w:val="24"/>
          <w:lang w:val="uk-UA"/>
        </w:rPr>
      </w:pPr>
      <w:r w:rsidRPr="0065759E">
        <w:rPr>
          <w:rFonts w:ascii="Times New Roman" w:hAnsi="Times New Roman"/>
          <w:b/>
          <w:color w:val="000000"/>
          <w:sz w:val="24"/>
          <w:szCs w:val="24"/>
          <w:lang w:val="uk-UA"/>
        </w:rPr>
        <w:t xml:space="preserve">а) для довкілля, у тому числі для здоров’я населення. </w:t>
      </w:r>
    </w:p>
    <w:p w:rsidR="000D3BC7" w:rsidRPr="0065759E" w:rsidRDefault="000D3BC7" w:rsidP="000D3BC7">
      <w:pPr>
        <w:spacing w:after="0" w:line="240" w:lineRule="auto"/>
        <w:ind w:firstLine="567"/>
        <w:jc w:val="both"/>
        <w:textAlignment w:val="baseline"/>
        <w:rPr>
          <w:rFonts w:ascii="Times New Roman" w:hAnsi="Times New Roman"/>
          <w:bCs/>
          <w:color w:val="000000"/>
          <w:sz w:val="24"/>
          <w:szCs w:val="24"/>
          <w:lang w:val="uk-UA"/>
        </w:rPr>
      </w:pPr>
      <w:r w:rsidRPr="0065759E">
        <w:rPr>
          <w:rFonts w:ascii="Times New Roman" w:hAnsi="Times New Roman"/>
          <w:bCs/>
          <w:color w:val="000000"/>
          <w:sz w:val="24"/>
          <w:szCs w:val="24"/>
          <w:lang w:val="uk-UA"/>
        </w:rPr>
        <w:t>В ході здійснення процедури СЕО будуть оцінені ймовірні наслідки реалізації документа державного планування для таких компонентів довкілля, як: ґрунти, атмосферне повітря, водні ресурси, стан фауни, флори, біорізноманіття, кліматичні фактори, а також для здоров’я населення.</w:t>
      </w:r>
    </w:p>
    <w:p w:rsidR="000D3BC7" w:rsidRPr="00384E04" w:rsidRDefault="000D3BC7" w:rsidP="000D3BC7">
      <w:pPr>
        <w:spacing w:after="0" w:line="240" w:lineRule="auto"/>
        <w:ind w:firstLine="567"/>
        <w:jc w:val="both"/>
        <w:textAlignment w:val="baseline"/>
        <w:rPr>
          <w:rFonts w:ascii="Times New Roman" w:hAnsi="Times New Roman"/>
          <w:bCs/>
          <w:color w:val="000000"/>
          <w:sz w:val="24"/>
          <w:szCs w:val="24"/>
          <w:lang w:val="uk-UA"/>
        </w:rPr>
      </w:pPr>
      <w:r w:rsidRPr="0065759E">
        <w:rPr>
          <w:rFonts w:ascii="Times New Roman" w:hAnsi="Times New Roman"/>
          <w:b/>
          <w:color w:val="000000"/>
          <w:sz w:val="24"/>
          <w:szCs w:val="24"/>
          <w:lang w:val="uk-UA"/>
        </w:rPr>
        <w:t>б)</w:t>
      </w:r>
      <w:r w:rsidRPr="0065759E">
        <w:rPr>
          <w:rFonts w:ascii="Times New Roman" w:hAnsi="Times New Roman"/>
          <w:b/>
          <w:color w:val="000000"/>
          <w:sz w:val="24"/>
          <w:szCs w:val="24"/>
          <w:lang w:val="uk-UA"/>
        </w:rPr>
        <w:tab/>
        <w:t xml:space="preserve">для територій з природоохоронним статусом: </w:t>
      </w:r>
      <w:r w:rsidRPr="00384E04">
        <w:rPr>
          <w:rFonts w:ascii="Times New Roman" w:hAnsi="Times New Roman"/>
          <w:bCs/>
          <w:color w:val="000000"/>
          <w:sz w:val="24"/>
          <w:szCs w:val="24"/>
          <w:lang w:val="uk-UA"/>
        </w:rPr>
        <w:t>Об’єкти природно-заповідного фонду та їх охоронні зони в зоні впливу його - відсутні.</w:t>
      </w:r>
    </w:p>
    <w:p w:rsidR="000D3BC7" w:rsidRPr="00384E04" w:rsidRDefault="000D3BC7" w:rsidP="000D3BC7">
      <w:pPr>
        <w:spacing w:after="0" w:line="240" w:lineRule="auto"/>
        <w:ind w:firstLine="567"/>
        <w:jc w:val="both"/>
        <w:textAlignment w:val="baseline"/>
        <w:rPr>
          <w:rFonts w:ascii="Times New Roman" w:hAnsi="Times New Roman"/>
          <w:bCs/>
          <w:color w:val="000000"/>
          <w:sz w:val="24"/>
          <w:szCs w:val="24"/>
          <w:lang w:val="uk-UA"/>
        </w:rPr>
      </w:pPr>
      <w:r w:rsidRPr="0065759E">
        <w:rPr>
          <w:rFonts w:ascii="Times New Roman" w:hAnsi="Times New Roman"/>
          <w:b/>
          <w:color w:val="000000"/>
          <w:sz w:val="24"/>
          <w:szCs w:val="24"/>
          <w:lang w:val="uk-UA"/>
        </w:rPr>
        <w:t xml:space="preserve">в) транскордонні наслідки для довкілля, у тому числі для здоров’я населення. </w:t>
      </w:r>
      <w:r w:rsidRPr="00384E04">
        <w:rPr>
          <w:rFonts w:ascii="Times New Roman" w:hAnsi="Times New Roman"/>
          <w:bCs/>
          <w:color w:val="000000"/>
          <w:sz w:val="24"/>
          <w:szCs w:val="24"/>
          <w:lang w:val="uk-UA"/>
        </w:rPr>
        <w:t>Будь які ймовірні транскордонні наслідки для довкілля, у тому числі для здоров’я населення від ведення господарської діяльності на об’єкті -  відсутні.</w:t>
      </w:r>
    </w:p>
    <w:p w:rsidR="000D3BC7" w:rsidRPr="0065759E" w:rsidRDefault="000D3BC7" w:rsidP="000D3BC7">
      <w:pPr>
        <w:spacing w:after="0" w:line="240" w:lineRule="auto"/>
        <w:ind w:firstLine="567"/>
        <w:jc w:val="both"/>
        <w:textAlignment w:val="baseline"/>
        <w:rPr>
          <w:rFonts w:ascii="Times New Roman" w:eastAsia="Times New Roman" w:hAnsi="Times New Roman"/>
          <w:color w:val="000000"/>
          <w:sz w:val="24"/>
          <w:szCs w:val="24"/>
          <w:lang w:val="uk-UA" w:eastAsia="ru-RU"/>
        </w:rPr>
      </w:pPr>
    </w:p>
    <w:p w:rsidR="000D3BC7" w:rsidRPr="0065759E" w:rsidRDefault="000D3BC7" w:rsidP="000D3BC7">
      <w:pPr>
        <w:pBdr>
          <w:bottom w:val="single" w:sz="4" w:space="1" w:color="auto"/>
        </w:pBdr>
        <w:spacing w:after="0" w:line="240" w:lineRule="auto"/>
        <w:ind w:firstLine="567"/>
        <w:jc w:val="both"/>
        <w:rPr>
          <w:rFonts w:ascii="Times New Roman" w:hAnsi="Times New Roman"/>
          <w:b/>
          <w:i/>
          <w:caps/>
          <w:color w:val="000000"/>
          <w:sz w:val="24"/>
          <w:szCs w:val="24"/>
          <w:lang w:val="uk-UA"/>
        </w:rPr>
      </w:pPr>
      <w:r w:rsidRPr="0065759E">
        <w:rPr>
          <w:rFonts w:ascii="Times New Roman" w:hAnsi="Times New Roman"/>
          <w:b/>
          <w:sz w:val="24"/>
          <w:szCs w:val="24"/>
          <w:lang w:val="uk-UA"/>
        </w:rPr>
        <w:t>5. Виправдані альтернативи, які необхідно розглянути, у тому числі якщо документ державного планування не буде затверджено</w:t>
      </w:r>
      <w:r w:rsidRPr="0065759E">
        <w:rPr>
          <w:rFonts w:ascii="Times New Roman" w:hAnsi="Times New Roman"/>
          <w:b/>
          <w:i/>
          <w:caps/>
          <w:color w:val="000000"/>
          <w:sz w:val="24"/>
          <w:szCs w:val="24"/>
          <w:lang w:val="uk-UA"/>
        </w:rPr>
        <w:t>:</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Розгляд виправданих альтернатив проектних рішень відбувається в процесі розробки документу державного планування.</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 xml:space="preserve"> Альтернатива 1: </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w:t>
      </w:r>
      <w:r w:rsidRPr="0065759E">
        <w:rPr>
          <w:rFonts w:ascii="Times New Roman" w:hAnsi="Times New Roman"/>
          <w:b/>
          <w:color w:val="000000"/>
          <w:sz w:val="24"/>
          <w:szCs w:val="24"/>
          <w:lang w:val="uk-UA"/>
        </w:rPr>
        <w:t>Нульовий сценарій</w:t>
      </w:r>
      <w:r w:rsidRPr="0065759E">
        <w:rPr>
          <w:rFonts w:ascii="Times New Roman" w:hAnsi="Times New Roman"/>
          <w:color w:val="000000"/>
          <w:sz w:val="24"/>
          <w:szCs w:val="24"/>
          <w:lang w:val="uk-UA"/>
        </w:rPr>
        <w:t xml:space="preserve">» – опис, оцінка та прогнозування ситуації у випадку  не затвердження та не реалізації </w:t>
      </w:r>
      <w:proofErr w:type="spellStart"/>
      <w:r w:rsidRPr="0065759E">
        <w:rPr>
          <w:rFonts w:ascii="Times New Roman" w:hAnsi="Times New Roman"/>
          <w:color w:val="000000"/>
          <w:sz w:val="24"/>
          <w:szCs w:val="24"/>
          <w:lang w:val="uk-UA"/>
        </w:rPr>
        <w:t>проєктних</w:t>
      </w:r>
      <w:proofErr w:type="spellEnd"/>
      <w:r w:rsidRPr="0065759E">
        <w:rPr>
          <w:rFonts w:ascii="Times New Roman" w:hAnsi="Times New Roman"/>
          <w:color w:val="000000"/>
          <w:sz w:val="24"/>
          <w:szCs w:val="24"/>
          <w:lang w:val="uk-UA"/>
        </w:rPr>
        <w:t xml:space="preserve"> рішень детального плану території.</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 xml:space="preserve">Альтернатива 2: </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w:t>
      </w:r>
      <w:r w:rsidRPr="0065759E">
        <w:rPr>
          <w:rFonts w:ascii="Times New Roman" w:hAnsi="Times New Roman"/>
          <w:b/>
          <w:color w:val="000000"/>
          <w:sz w:val="24"/>
          <w:szCs w:val="24"/>
          <w:lang w:val="uk-UA"/>
        </w:rPr>
        <w:t>Максимально сприятливий сценарій</w:t>
      </w:r>
      <w:r w:rsidRPr="0065759E">
        <w:rPr>
          <w:rFonts w:ascii="Times New Roman" w:hAnsi="Times New Roman"/>
          <w:color w:val="000000"/>
          <w:sz w:val="24"/>
          <w:szCs w:val="24"/>
          <w:lang w:val="uk-UA"/>
        </w:rPr>
        <w:t xml:space="preserve">» – опис, оцінка та прогнозування  ситуації, а саме впливу </w:t>
      </w:r>
      <w:proofErr w:type="spellStart"/>
      <w:r w:rsidRPr="0065759E">
        <w:rPr>
          <w:rFonts w:ascii="Times New Roman" w:hAnsi="Times New Roman"/>
          <w:color w:val="000000"/>
          <w:sz w:val="24"/>
          <w:szCs w:val="24"/>
          <w:lang w:val="uk-UA"/>
        </w:rPr>
        <w:t>проєктних</w:t>
      </w:r>
      <w:proofErr w:type="spellEnd"/>
      <w:r w:rsidRPr="0065759E">
        <w:rPr>
          <w:rFonts w:ascii="Times New Roman" w:hAnsi="Times New Roman"/>
          <w:color w:val="000000"/>
          <w:sz w:val="24"/>
          <w:szCs w:val="24"/>
          <w:lang w:val="uk-UA"/>
        </w:rPr>
        <w:t xml:space="preserve"> рішень на стан компонентів навколишнього  середовища, забезпечення екологічної безпеки та гарантування здоров’я  громадян, у випадку успішної реалізації запропонованих заходів із  використанням інноваційних технологій на засадах сталого розвитку. </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 xml:space="preserve">Альтернатива 3: </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w:t>
      </w:r>
      <w:r w:rsidRPr="0065759E">
        <w:rPr>
          <w:rFonts w:ascii="Times New Roman" w:hAnsi="Times New Roman"/>
          <w:b/>
          <w:color w:val="000000"/>
          <w:sz w:val="24"/>
          <w:szCs w:val="24"/>
          <w:lang w:val="uk-UA"/>
        </w:rPr>
        <w:t>Технічна альтернатива</w:t>
      </w:r>
      <w:r w:rsidRPr="0065759E">
        <w:rPr>
          <w:rFonts w:ascii="Times New Roman" w:hAnsi="Times New Roman"/>
          <w:color w:val="000000"/>
          <w:sz w:val="24"/>
          <w:szCs w:val="24"/>
          <w:lang w:val="uk-UA"/>
        </w:rPr>
        <w:t>» – використання альтернативного обладнання;</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Альтернатива 4:</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r w:rsidRPr="0065759E">
        <w:rPr>
          <w:rFonts w:ascii="Times New Roman" w:hAnsi="Times New Roman"/>
          <w:color w:val="000000"/>
          <w:sz w:val="24"/>
          <w:szCs w:val="24"/>
          <w:lang w:val="uk-UA"/>
        </w:rPr>
        <w:t>«</w:t>
      </w:r>
      <w:r w:rsidRPr="0065759E">
        <w:rPr>
          <w:rFonts w:ascii="Times New Roman" w:hAnsi="Times New Roman"/>
          <w:b/>
          <w:color w:val="000000"/>
          <w:sz w:val="24"/>
          <w:szCs w:val="24"/>
          <w:lang w:val="uk-UA"/>
        </w:rPr>
        <w:t>Територіальна альтернатива</w:t>
      </w:r>
      <w:r w:rsidRPr="0065759E">
        <w:rPr>
          <w:rFonts w:ascii="Times New Roman" w:hAnsi="Times New Roman"/>
          <w:color w:val="000000"/>
          <w:sz w:val="24"/>
          <w:szCs w:val="24"/>
          <w:lang w:val="uk-UA"/>
        </w:rPr>
        <w:t>» - проєктування  на інших земельній ділянці.</w:t>
      </w:r>
    </w:p>
    <w:p w:rsidR="000D3BC7" w:rsidRPr="0065759E" w:rsidRDefault="000D3BC7" w:rsidP="000D3BC7">
      <w:pPr>
        <w:autoSpaceDE w:val="0"/>
        <w:autoSpaceDN w:val="0"/>
        <w:adjustRightInd w:val="0"/>
        <w:spacing w:after="0" w:line="240" w:lineRule="auto"/>
        <w:ind w:firstLine="567"/>
        <w:jc w:val="both"/>
        <w:rPr>
          <w:rFonts w:ascii="Times New Roman" w:hAnsi="Times New Roman"/>
          <w:color w:val="000000"/>
          <w:sz w:val="24"/>
          <w:szCs w:val="24"/>
          <w:lang w:val="uk-UA"/>
        </w:rPr>
      </w:pPr>
    </w:p>
    <w:p w:rsidR="000D3BC7" w:rsidRPr="0065759E" w:rsidRDefault="000D3BC7" w:rsidP="000D3BC7">
      <w:pPr>
        <w:pStyle w:val="a3"/>
        <w:pBdr>
          <w:bottom w:val="single" w:sz="4" w:space="1" w:color="auto"/>
        </w:pBdr>
        <w:spacing w:before="0" w:beforeAutospacing="0" w:after="0" w:afterAutospacing="0"/>
        <w:ind w:firstLine="708"/>
        <w:jc w:val="both"/>
        <w:rPr>
          <w:b/>
          <w:lang w:val="uk-UA"/>
        </w:rPr>
      </w:pPr>
      <w:r w:rsidRPr="0065759E">
        <w:rPr>
          <w:b/>
          <w:lang w:val="uk-UA"/>
        </w:rPr>
        <w:t>6. Дослідження, які необхідно провести, методи і критерії, що використовуватимуться під час стратегічної екологічної оцінки</w:t>
      </w:r>
    </w:p>
    <w:p w:rsidR="000D3BC7" w:rsidRPr="0065759E" w:rsidRDefault="000D3BC7" w:rsidP="000D3BC7">
      <w:pPr>
        <w:pStyle w:val="a3"/>
        <w:spacing w:before="0" w:beforeAutospacing="0" w:after="0" w:afterAutospacing="0"/>
        <w:ind w:firstLine="709"/>
        <w:jc w:val="both"/>
        <w:rPr>
          <w:rFonts w:eastAsia="BatangChe"/>
          <w:color w:val="000000"/>
          <w:lang w:val="uk-UA"/>
        </w:rPr>
      </w:pPr>
      <w:r w:rsidRPr="0065759E">
        <w:rPr>
          <w:b/>
          <w:color w:val="000000"/>
          <w:lang w:val="uk-UA"/>
        </w:rPr>
        <w:t xml:space="preserve"> </w:t>
      </w:r>
      <w:r w:rsidRPr="0065759E">
        <w:rPr>
          <w:rFonts w:eastAsia="BatangChe"/>
          <w:color w:val="000000"/>
          <w:lang w:val="uk-UA"/>
        </w:rPr>
        <w:t>Для проведення СЕО буде використана наступна інформація: регіональна доповідь про стан навколишнього природного середовища в області; екологічний паспорт області; статистична інформація; інформація, що включена в інші акти законодавства, які мають відношення до проекту документу державного планування; дані моніторингу стану довкілля; експертні оцінки; інша доступна інформація. Під час проведення СЕО будуть застосовані такі аналітичні методи: порівняльний аналіз; аналіз тенденцій; SWOT-аналіз. Також будуть використані такі методи участі громадськості, як інформування, консультування, коментування, обговорення, тощо. </w:t>
      </w:r>
    </w:p>
    <w:p w:rsidR="000D3BC7" w:rsidRPr="0065759E" w:rsidRDefault="000D3BC7" w:rsidP="000D3BC7">
      <w:pPr>
        <w:pStyle w:val="a3"/>
        <w:spacing w:before="0" w:beforeAutospacing="0" w:after="0" w:afterAutospacing="0"/>
        <w:ind w:firstLine="709"/>
        <w:jc w:val="both"/>
        <w:rPr>
          <w:rFonts w:eastAsia="BatangChe"/>
          <w:color w:val="000000"/>
          <w:lang w:val="uk-UA"/>
        </w:rPr>
      </w:pPr>
    </w:p>
    <w:p w:rsidR="000D3BC7" w:rsidRPr="0065759E" w:rsidRDefault="000D3BC7" w:rsidP="000D3BC7">
      <w:pPr>
        <w:pStyle w:val="a3"/>
        <w:pBdr>
          <w:bottom w:val="single" w:sz="4" w:space="1" w:color="auto"/>
        </w:pBdr>
        <w:spacing w:before="0" w:beforeAutospacing="0" w:after="0" w:afterAutospacing="0"/>
        <w:ind w:firstLine="708"/>
        <w:jc w:val="both"/>
        <w:rPr>
          <w:b/>
          <w:lang w:val="uk-UA"/>
        </w:rPr>
      </w:pPr>
      <w:r w:rsidRPr="0065759E">
        <w:rPr>
          <w:b/>
          <w:lang w:val="uk-UA"/>
        </w:rPr>
        <w:t xml:space="preserve">7. Заходи, які передбачається розглянути для запобігання, зменшення та пом’якшення негативних наслідків виконання документа державного планування </w:t>
      </w:r>
    </w:p>
    <w:p w:rsidR="000D3BC7" w:rsidRPr="0065759E" w:rsidRDefault="000D3BC7" w:rsidP="000D3BC7">
      <w:pPr>
        <w:pStyle w:val="a3"/>
        <w:spacing w:before="0" w:beforeAutospacing="0" w:after="0" w:afterAutospacing="0"/>
        <w:ind w:firstLine="709"/>
        <w:jc w:val="both"/>
        <w:rPr>
          <w:rFonts w:eastAsia="BatangChe"/>
          <w:color w:val="000000"/>
          <w:lang w:val="uk-UA"/>
        </w:rPr>
      </w:pPr>
      <w:r w:rsidRPr="0065759E">
        <w:rPr>
          <w:b/>
          <w:color w:val="000000"/>
          <w:lang w:val="uk-UA"/>
        </w:rPr>
        <w:t xml:space="preserve"> </w:t>
      </w:r>
      <w:r w:rsidRPr="0065759E">
        <w:rPr>
          <w:rFonts w:eastAsia="BatangChe"/>
          <w:color w:val="000000"/>
          <w:lang w:val="uk-UA"/>
        </w:rPr>
        <w:t>Під час здійснення стратегічної екологічної оцінки передбачається розглянути заходи із запобігання, зменшення та пом’якшення негативних наслідків для довкілля, визначені законодавством.</w:t>
      </w:r>
    </w:p>
    <w:p w:rsidR="000D3BC7" w:rsidRPr="0065759E" w:rsidRDefault="000D3BC7" w:rsidP="000D3BC7">
      <w:pPr>
        <w:pStyle w:val="a3"/>
        <w:spacing w:before="0" w:beforeAutospacing="0" w:after="0" w:afterAutospacing="0"/>
        <w:ind w:firstLine="709"/>
        <w:jc w:val="both"/>
        <w:rPr>
          <w:color w:val="000000"/>
          <w:lang w:val="uk-UA"/>
        </w:rPr>
      </w:pPr>
    </w:p>
    <w:p w:rsidR="000D3BC7" w:rsidRPr="0065759E" w:rsidRDefault="000D3BC7" w:rsidP="000D3BC7">
      <w:pPr>
        <w:pBdr>
          <w:bottom w:val="single" w:sz="4" w:space="1" w:color="auto"/>
        </w:pBdr>
        <w:spacing w:after="0" w:line="240" w:lineRule="auto"/>
        <w:ind w:firstLine="567"/>
        <w:textAlignment w:val="baseline"/>
        <w:rPr>
          <w:rFonts w:ascii="Times New Roman" w:hAnsi="Times New Roman"/>
          <w:b/>
          <w:sz w:val="24"/>
          <w:szCs w:val="24"/>
          <w:lang w:val="uk-UA"/>
        </w:rPr>
      </w:pPr>
      <w:r w:rsidRPr="0065759E">
        <w:rPr>
          <w:rFonts w:ascii="Times New Roman" w:hAnsi="Times New Roman"/>
          <w:b/>
          <w:sz w:val="24"/>
          <w:szCs w:val="24"/>
          <w:lang w:val="uk-UA"/>
        </w:rPr>
        <w:t xml:space="preserve">8. Пропозиції щодо структури та змісту звіту про стратегічну екологічну оцінку </w:t>
      </w:r>
    </w:p>
    <w:p w:rsidR="000D3BC7" w:rsidRPr="0065759E" w:rsidRDefault="000D3BC7" w:rsidP="000D3BC7">
      <w:pPr>
        <w:pStyle w:val="a3"/>
        <w:spacing w:before="0" w:beforeAutospacing="0" w:after="0" w:afterAutospacing="0"/>
        <w:ind w:firstLine="567"/>
        <w:jc w:val="both"/>
        <w:rPr>
          <w:color w:val="000000"/>
          <w:lang w:val="uk-UA"/>
        </w:rPr>
      </w:pPr>
      <w:r w:rsidRPr="0065759E">
        <w:rPr>
          <w:color w:val="000000"/>
          <w:lang w:val="uk-UA"/>
        </w:rPr>
        <w:t>Стратегічна екологічна оцінка буде виконана в обсягах, визначених статтею 11 п. 2, 3 Закону України «Про стратегічну екологічну оцінку».</w:t>
      </w:r>
    </w:p>
    <w:p w:rsidR="000D3BC7" w:rsidRPr="0065759E" w:rsidRDefault="000D3BC7" w:rsidP="000D3BC7">
      <w:pPr>
        <w:pStyle w:val="a3"/>
        <w:spacing w:before="0" w:beforeAutospacing="0" w:after="0" w:afterAutospacing="0"/>
        <w:ind w:firstLine="567"/>
        <w:jc w:val="both"/>
        <w:rPr>
          <w:color w:val="000000"/>
          <w:lang w:val="uk-UA"/>
        </w:rPr>
      </w:pPr>
    </w:p>
    <w:p w:rsidR="000D3BC7" w:rsidRPr="0065759E" w:rsidRDefault="000D3BC7" w:rsidP="000D3BC7">
      <w:pPr>
        <w:pStyle w:val="a3"/>
        <w:pBdr>
          <w:bottom w:val="single" w:sz="4" w:space="1" w:color="auto"/>
        </w:pBdr>
        <w:spacing w:before="0" w:beforeAutospacing="0" w:after="0" w:afterAutospacing="0"/>
        <w:ind w:firstLine="567"/>
        <w:jc w:val="both"/>
        <w:rPr>
          <w:b/>
          <w:lang w:val="uk-UA"/>
        </w:rPr>
      </w:pPr>
      <w:r w:rsidRPr="0065759E">
        <w:rPr>
          <w:b/>
          <w:lang w:val="uk-UA"/>
        </w:rPr>
        <w:t>9. Орган, до якого подаються зауваження та пропозиції та строки їх подання</w:t>
      </w:r>
    </w:p>
    <w:p w:rsidR="000D3BC7" w:rsidRPr="0065759E" w:rsidRDefault="000D3BC7" w:rsidP="000D3BC7">
      <w:pPr>
        <w:pStyle w:val="a6"/>
        <w:ind w:left="0" w:firstLine="567"/>
        <w:jc w:val="both"/>
        <w:rPr>
          <w:color w:val="000000"/>
          <w:sz w:val="24"/>
          <w:szCs w:val="24"/>
          <w:lang w:val="uk-UA"/>
        </w:rPr>
      </w:pPr>
      <w:r w:rsidRPr="0065759E">
        <w:rPr>
          <w:color w:val="000000"/>
          <w:sz w:val="24"/>
          <w:szCs w:val="24"/>
          <w:lang w:val="uk-UA"/>
        </w:rPr>
        <w:t xml:space="preserve">Зауваження і пропозиції до Заяви про визначення обсягу стратегічної екологічної оцінки проекту </w:t>
      </w:r>
      <w:r>
        <w:rPr>
          <w:color w:val="000000"/>
          <w:sz w:val="24"/>
          <w:szCs w:val="24"/>
          <w:lang w:val="uk-UA"/>
        </w:rPr>
        <w:t>ДПТ</w:t>
      </w:r>
      <w:r w:rsidRPr="0065759E">
        <w:rPr>
          <w:color w:val="000000"/>
          <w:sz w:val="24"/>
          <w:szCs w:val="24"/>
          <w:lang w:val="uk-UA"/>
        </w:rPr>
        <w:t xml:space="preserve"> подаються до:</w:t>
      </w:r>
    </w:p>
    <w:p w:rsidR="000D3BC7" w:rsidRPr="00115EA7" w:rsidRDefault="00115EA7" w:rsidP="000D3BC7">
      <w:pPr>
        <w:pStyle w:val="a4"/>
        <w:spacing w:after="0" w:line="240" w:lineRule="auto"/>
        <w:ind w:firstLine="567"/>
        <w:jc w:val="both"/>
        <w:rPr>
          <w:rFonts w:ascii="Times New Roman" w:eastAsia="Times New Roman" w:hAnsi="Times New Roman" w:cs="Times New Roman"/>
          <w:bCs/>
          <w:kern w:val="0"/>
          <w:lang w:val="uk-UA" w:eastAsia="en-US" w:bidi="ar-SA"/>
        </w:rPr>
      </w:pPr>
      <w:proofErr w:type="spellStart"/>
      <w:r w:rsidRPr="00115EA7">
        <w:rPr>
          <w:rFonts w:ascii="Times New Roman" w:eastAsia="Times New Roman" w:hAnsi="Times New Roman" w:cs="Times New Roman"/>
          <w:b/>
          <w:kern w:val="0"/>
          <w:lang w:val="uk-UA" w:eastAsia="en-US" w:bidi="ar-SA"/>
        </w:rPr>
        <w:lastRenderedPageBreak/>
        <w:t>Степанківська</w:t>
      </w:r>
      <w:proofErr w:type="spellEnd"/>
      <w:r w:rsidRPr="00115EA7">
        <w:rPr>
          <w:rFonts w:ascii="Times New Roman" w:eastAsia="Times New Roman" w:hAnsi="Times New Roman" w:cs="Times New Roman"/>
          <w:b/>
          <w:kern w:val="0"/>
          <w:lang w:val="uk-UA" w:eastAsia="en-US" w:bidi="ar-SA"/>
        </w:rPr>
        <w:t xml:space="preserve"> сільська рада – </w:t>
      </w:r>
      <w:r w:rsidRPr="00115EA7">
        <w:rPr>
          <w:rFonts w:ascii="Times New Roman" w:eastAsia="Times New Roman" w:hAnsi="Times New Roman" w:cs="Times New Roman"/>
          <w:bCs/>
          <w:kern w:val="0"/>
          <w:lang w:val="uk-UA" w:eastAsia="en-US" w:bidi="ar-SA"/>
        </w:rPr>
        <w:t xml:space="preserve">19634, с. Степанки, вул. Героїв України, 124, Черкаський район, Черкаська область, </w:t>
      </w:r>
      <w:proofErr w:type="spellStart"/>
      <w:r w:rsidRPr="00115EA7">
        <w:rPr>
          <w:rFonts w:ascii="Times New Roman" w:eastAsia="Times New Roman" w:hAnsi="Times New Roman" w:cs="Times New Roman"/>
          <w:bCs/>
          <w:kern w:val="0"/>
          <w:lang w:val="uk-UA" w:eastAsia="en-US" w:bidi="ar-SA"/>
        </w:rPr>
        <w:t>тел</w:t>
      </w:r>
      <w:proofErr w:type="spellEnd"/>
      <w:r w:rsidRPr="00115EA7">
        <w:rPr>
          <w:rFonts w:ascii="Times New Roman" w:eastAsia="Times New Roman" w:hAnsi="Times New Roman" w:cs="Times New Roman"/>
          <w:bCs/>
          <w:kern w:val="0"/>
          <w:lang w:val="uk-UA" w:eastAsia="en-US" w:bidi="ar-SA"/>
        </w:rPr>
        <w:t>.: (0472)30-65-32 (0472) 30-67-18 (0472)30-65-73, E-</w:t>
      </w:r>
      <w:proofErr w:type="spellStart"/>
      <w:r w:rsidRPr="00115EA7">
        <w:rPr>
          <w:rFonts w:ascii="Times New Roman" w:eastAsia="Times New Roman" w:hAnsi="Times New Roman" w:cs="Times New Roman"/>
          <w:bCs/>
          <w:kern w:val="0"/>
          <w:lang w:val="uk-UA" w:eastAsia="en-US" w:bidi="ar-SA"/>
        </w:rPr>
        <w:t>mail</w:t>
      </w:r>
      <w:proofErr w:type="spellEnd"/>
      <w:r w:rsidRPr="00115EA7">
        <w:rPr>
          <w:rFonts w:ascii="Times New Roman" w:eastAsia="Times New Roman" w:hAnsi="Times New Roman" w:cs="Times New Roman"/>
          <w:bCs/>
          <w:kern w:val="0"/>
          <w:lang w:val="uk-UA" w:eastAsia="en-US" w:bidi="ar-SA"/>
        </w:rPr>
        <w:t>: stepanki.rada@ukr.net.</w:t>
      </w:r>
    </w:p>
    <w:p w:rsidR="000D3BC7" w:rsidRPr="0065759E" w:rsidRDefault="000D3BC7" w:rsidP="000D3BC7">
      <w:pPr>
        <w:pStyle w:val="a4"/>
        <w:spacing w:after="0" w:line="240" w:lineRule="auto"/>
        <w:ind w:firstLine="567"/>
        <w:jc w:val="both"/>
        <w:rPr>
          <w:rFonts w:ascii="Times New Roman" w:hAnsi="Times New Roman" w:cs="Times New Roman"/>
          <w:bCs/>
          <w:color w:val="000000"/>
          <w:lang w:val="uk-UA"/>
        </w:rPr>
      </w:pPr>
      <w:r w:rsidRPr="0065759E">
        <w:rPr>
          <w:rFonts w:ascii="Times New Roman" w:hAnsi="Times New Roman" w:cs="Times New Roman"/>
          <w:bCs/>
          <w:color w:val="000000"/>
          <w:lang w:val="uk-UA"/>
        </w:rPr>
        <w:t>Строк подання зауважень і пропозицій до Заяви</w:t>
      </w:r>
      <w:r>
        <w:rPr>
          <w:rFonts w:ascii="Times New Roman" w:hAnsi="Times New Roman" w:cs="Times New Roman"/>
          <w:bCs/>
          <w:color w:val="000000"/>
          <w:lang w:val="uk-UA"/>
        </w:rPr>
        <w:t xml:space="preserve"> </w:t>
      </w:r>
      <w:r w:rsidRPr="0065759E">
        <w:rPr>
          <w:rFonts w:ascii="Times New Roman" w:hAnsi="Times New Roman" w:cs="Times New Roman"/>
          <w:bCs/>
          <w:color w:val="000000"/>
          <w:lang w:val="uk-UA"/>
        </w:rPr>
        <w:t xml:space="preserve"> визначений вимогами частини 5 ст. 10 Закону України «Про стратегічну екологічну оцінку» і становить 10 днів з дня її оприлюднення.</w:t>
      </w:r>
    </w:p>
    <w:p w:rsidR="000D3BC7" w:rsidRPr="0065759E" w:rsidRDefault="000D3BC7" w:rsidP="000D3BC7">
      <w:pPr>
        <w:pStyle w:val="a4"/>
        <w:spacing w:after="0" w:line="240" w:lineRule="auto"/>
        <w:ind w:firstLine="567"/>
        <w:jc w:val="both"/>
        <w:rPr>
          <w:rFonts w:ascii="Times New Roman" w:hAnsi="Times New Roman" w:cs="Times New Roman"/>
          <w:bCs/>
          <w:color w:val="000000"/>
          <w:lang w:val="uk-UA"/>
        </w:rPr>
      </w:pPr>
    </w:p>
    <w:p w:rsidR="000D3BC7" w:rsidRPr="0065759E" w:rsidRDefault="000D3BC7" w:rsidP="000D3BC7">
      <w:pPr>
        <w:pStyle w:val="a4"/>
        <w:spacing w:after="0" w:line="240" w:lineRule="auto"/>
        <w:ind w:firstLine="567"/>
        <w:jc w:val="both"/>
        <w:rPr>
          <w:rFonts w:ascii="Times New Roman" w:hAnsi="Times New Roman" w:cs="Times New Roman"/>
          <w:bCs/>
          <w:color w:val="FF0000"/>
          <w:lang w:val="uk-UA"/>
        </w:rPr>
      </w:pPr>
    </w:p>
    <w:p w:rsidR="00846B0B" w:rsidRPr="000D3BC7" w:rsidRDefault="00846B0B">
      <w:pPr>
        <w:rPr>
          <w:lang w:val="uk-UA"/>
        </w:rPr>
      </w:pPr>
    </w:p>
    <w:sectPr w:rsidR="00846B0B" w:rsidRPr="000D3BC7" w:rsidSect="009365A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enQuanYi Zen He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C7"/>
    <w:rsid w:val="000D3BC7"/>
    <w:rsid w:val="00115EA7"/>
    <w:rsid w:val="0018351A"/>
    <w:rsid w:val="00236C0A"/>
    <w:rsid w:val="00384E04"/>
    <w:rsid w:val="003B3013"/>
    <w:rsid w:val="003E7710"/>
    <w:rsid w:val="00437841"/>
    <w:rsid w:val="007939D0"/>
    <w:rsid w:val="00846B0B"/>
    <w:rsid w:val="00A91726"/>
    <w:rsid w:val="00B27B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570B"/>
  <w15:chartTrackingRefBased/>
  <w15:docId w15:val="{0F8682A7-1044-44CB-81ED-65B5B1CF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D3BC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3BC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rsid w:val="000D3BC7"/>
    <w:pPr>
      <w:overflowPunct w:val="0"/>
      <w:spacing w:after="140"/>
    </w:pPr>
    <w:rPr>
      <w:rFonts w:ascii="Liberation Serif" w:eastAsia="WenQuanYi Zen Hei" w:hAnsi="Liberation Serif" w:cs="FreeSans"/>
      <w:kern w:val="2"/>
      <w:sz w:val="24"/>
      <w:szCs w:val="24"/>
      <w:lang w:eastAsia="zh-CN" w:bidi="hi-IN"/>
    </w:rPr>
  </w:style>
  <w:style w:type="character" w:customStyle="1" w:styleId="a5">
    <w:name w:val="Основний текст Знак"/>
    <w:basedOn w:val="a0"/>
    <w:link w:val="a4"/>
    <w:rsid w:val="000D3BC7"/>
    <w:rPr>
      <w:rFonts w:ascii="Liberation Serif" w:eastAsia="WenQuanYi Zen Hei" w:hAnsi="Liberation Serif" w:cs="FreeSans"/>
      <w:kern w:val="2"/>
      <w:sz w:val="24"/>
      <w:szCs w:val="24"/>
      <w:lang w:val="ru-RU" w:eastAsia="zh-CN" w:bidi="hi-IN"/>
    </w:rPr>
  </w:style>
  <w:style w:type="paragraph" w:customStyle="1" w:styleId="TableParagraph">
    <w:name w:val="Table Paragraph"/>
    <w:basedOn w:val="a"/>
    <w:uiPriority w:val="1"/>
    <w:qFormat/>
    <w:rsid w:val="000D3BC7"/>
    <w:pPr>
      <w:widowControl w:val="0"/>
      <w:autoSpaceDE w:val="0"/>
      <w:autoSpaceDN w:val="0"/>
      <w:spacing w:after="0" w:line="240" w:lineRule="auto"/>
    </w:pPr>
    <w:rPr>
      <w:rFonts w:ascii="Times New Roman" w:eastAsia="Times New Roman" w:hAnsi="Times New Roman"/>
      <w:lang w:val="en-US"/>
    </w:rPr>
  </w:style>
  <w:style w:type="paragraph" w:styleId="a6">
    <w:name w:val="List Paragraph"/>
    <w:basedOn w:val="a"/>
    <w:uiPriority w:val="1"/>
    <w:qFormat/>
    <w:rsid w:val="000D3BC7"/>
    <w:pPr>
      <w:widowControl w:val="0"/>
      <w:spacing w:after="0" w:line="240" w:lineRule="auto"/>
      <w:ind w:left="1237" w:firstLine="708"/>
    </w:pPr>
    <w:rPr>
      <w:rFonts w:ascii="Times New Roman" w:eastAsia="Times New Roman" w:hAnsi="Times New Roman"/>
      <w:lang w:val="en-US"/>
    </w:rPr>
  </w:style>
  <w:style w:type="paragraph" w:styleId="a7">
    <w:name w:val="No Spacing"/>
    <w:uiPriority w:val="1"/>
    <w:qFormat/>
    <w:rsid w:val="000D3BC7"/>
    <w:pPr>
      <w:spacing w:after="0" w:line="240" w:lineRule="auto"/>
    </w:pPr>
    <w:rPr>
      <w:rFonts w:ascii="Liberation Serif" w:eastAsia="WenQuanYi Zen Hei" w:hAnsi="Liberation Serif" w:cs="Mangal"/>
      <w:kern w:val="2"/>
      <w:sz w:val="24"/>
      <w:szCs w:val="21"/>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4722</Words>
  <Characters>2692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6</cp:revision>
  <dcterms:created xsi:type="dcterms:W3CDTF">2025-10-28T10:51:00Z</dcterms:created>
  <dcterms:modified xsi:type="dcterms:W3CDTF">2026-03-18T10:27:00Z</dcterms:modified>
</cp:coreProperties>
</file>