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12" w:rsidRDefault="00BC5A12" w:rsidP="00BC5A12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A12" w:rsidRDefault="00BC5A12" w:rsidP="00BC5A1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СТЕПАНКІВСЬКА СІЛЬСЬКА РАДА</w:t>
      </w:r>
    </w:p>
    <w:p w:rsidR="00BC5A12" w:rsidRDefault="00BC5A12" w:rsidP="00BC5A1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Сімдеся</w:t>
      </w:r>
      <w:r>
        <w:rPr>
          <w:b/>
          <w:sz w:val="28"/>
          <w:szCs w:val="28"/>
          <w:lang w:val="uk-UA"/>
        </w:rPr>
        <w:t>т</w:t>
      </w:r>
      <w:r>
        <w:rPr>
          <w:b/>
          <w:sz w:val="28"/>
          <w:szCs w:val="28"/>
          <w:lang w:val="uk-UA"/>
        </w:rPr>
        <w:t xml:space="preserve"> сьома сесія восьмого скликання</w:t>
      </w:r>
    </w:p>
    <w:p w:rsidR="00BC5A12" w:rsidRDefault="00BC5A12" w:rsidP="00BC5A12">
      <w:pPr>
        <w:rPr>
          <w:b/>
          <w:sz w:val="28"/>
          <w:szCs w:val="28"/>
          <w:lang w:val="uk-UA"/>
        </w:rPr>
      </w:pPr>
    </w:p>
    <w:p w:rsidR="00BC5A12" w:rsidRDefault="00BC5A12" w:rsidP="00BC5A1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/ПРОЕКТ</w:t>
      </w:r>
    </w:p>
    <w:p w:rsidR="00BC5A12" w:rsidRDefault="00BC5A12" w:rsidP="00BC5A1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00.02.2026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</w:t>
      </w:r>
      <w:r>
        <w:rPr>
          <w:b/>
          <w:sz w:val="28"/>
          <w:szCs w:val="28"/>
          <w:lang w:val="uk-UA"/>
        </w:rPr>
        <w:tab/>
        <w:t xml:space="preserve">                                                     № 00-00/VIII</w:t>
      </w:r>
    </w:p>
    <w:p w:rsidR="00BC5A12" w:rsidRDefault="00BC5A12" w:rsidP="00BC5A12">
      <w:pPr>
        <w:spacing w:line="0" w:lineRule="atLeast"/>
        <w:rPr>
          <w:b/>
          <w:snapToGrid w:val="0"/>
          <w:sz w:val="28"/>
          <w:szCs w:val="28"/>
          <w:lang w:val="uk-UA"/>
        </w:rPr>
      </w:pPr>
      <w:proofErr w:type="spellStart"/>
      <w:r>
        <w:rPr>
          <w:b/>
          <w:snapToGrid w:val="0"/>
          <w:sz w:val="28"/>
          <w:szCs w:val="28"/>
          <w:lang w:val="uk-UA"/>
        </w:rPr>
        <w:t>с.Степанки</w:t>
      </w:r>
      <w:proofErr w:type="spellEnd"/>
    </w:p>
    <w:p w:rsidR="00BC5A12" w:rsidRDefault="00BC5A12" w:rsidP="00BC5A12">
      <w:pPr>
        <w:spacing w:line="0" w:lineRule="atLeast"/>
        <w:rPr>
          <w:b/>
          <w:snapToGrid w:val="0"/>
          <w:sz w:val="28"/>
          <w:szCs w:val="28"/>
          <w:lang w:val="uk-UA"/>
        </w:rPr>
      </w:pPr>
    </w:p>
    <w:p w:rsidR="00BC5A12" w:rsidRDefault="00BC5A12" w:rsidP="00BC5A12">
      <w:pPr>
        <w:ind w:right="4393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Про затвердження Програми «П</w:t>
      </w:r>
      <w:r>
        <w:rPr>
          <w:b/>
          <w:sz w:val="28"/>
          <w:szCs w:val="28"/>
          <w:lang w:val="uk-UA"/>
        </w:rPr>
        <w:t xml:space="preserve">ідготовки громадян </w:t>
      </w:r>
      <w:proofErr w:type="spellStart"/>
      <w:r>
        <w:rPr>
          <w:b/>
          <w:sz w:val="28"/>
          <w:szCs w:val="28"/>
          <w:lang w:val="uk-UA"/>
        </w:rPr>
        <w:t>Степанківської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BC5A12" w:rsidRDefault="00BC5A12" w:rsidP="00BC5A12">
      <w:pPr>
        <w:ind w:right="496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сільської ради до національного спротиву» на 2026 – 2030 роки</w:t>
      </w:r>
    </w:p>
    <w:p w:rsidR="00BC5A12" w:rsidRDefault="00BC5A12" w:rsidP="00BC5A12">
      <w:pPr>
        <w:pStyle w:val="a3"/>
        <w:tabs>
          <w:tab w:val="left" w:pos="284"/>
          <w:tab w:val="left" w:pos="3969"/>
          <w:tab w:val="left" w:pos="7088"/>
        </w:tabs>
        <w:ind w:left="0"/>
        <w:rPr>
          <w:bCs/>
          <w:color w:val="000000"/>
          <w:sz w:val="28"/>
          <w:szCs w:val="28"/>
          <w:highlight w:val="yellow"/>
          <w:lang w:val="uk-UA"/>
        </w:rPr>
      </w:pPr>
    </w:p>
    <w:p w:rsidR="00BC5A12" w:rsidRDefault="00BC5A12" w:rsidP="00BC5A1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Відповідно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до підпункту 1 пункту а частини 1 статті 27 Закону України «Про місцеве самоврядування в Україні»</w:t>
      </w:r>
      <w:r>
        <w:rPr>
          <w:b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законів України «</w:t>
      </w:r>
      <w:r>
        <w:rPr>
          <w:sz w:val="28"/>
          <w:szCs w:val="28"/>
          <w:lang w:val="uk-UA"/>
        </w:rPr>
        <w:t>Пр</w:t>
      </w:r>
      <w:r>
        <w:rPr>
          <w:sz w:val="28"/>
          <w:szCs w:val="28"/>
          <w:lang w:val="uk-UA"/>
        </w:rPr>
        <w:t>о основи національного спротиву», «</w:t>
      </w:r>
      <w:r>
        <w:rPr>
          <w:sz w:val="28"/>
          <w:szCs w:val="28"/>
          <w:lang w:val="uk-UA"/>
        </w:rPr>
        <w:t>Про військов</w:t>
      </w:r>
      <w:r>
        <w:rPr>
          <w:sz w:val="28"/>
          <w:szCs w:val="28"/>
          <w:lang w:val="uk-UA"/>
        </w:rPr>
        <w:t>ий обов’язок і військову службу», «</w:t>
      </w:r>
      <w:r>
        <w:rPr>
          <w:sz w:val="28"/>
          <w:szCs w:val="28"/>
          <w:lang w:val="uk-UA"/>
        </w:rPr>
        <w:t xml:space="preserve">Про оборону України”, </w:t>
      </w:r>
      <w:r>
        <w:rPr>
          <w:sz w:val="28"/>
          <w:szCs w:val="28"/>
          <w:shd w:val="clear" w:color="auto" w:fill="FFFFFF"/>
          <w:lang w:val="uk-UA"/>
        </w:rPr>
        <w:t xml:space="preserve">постанови Кабінету Міністрів України </w:t>
      </w:r>
      <w:r>
        <w:rPr>
          <w:sz w:val="28"/>
          <w:szCs w:val="28"/>
          <w:lang w:val="uk-UA"/>
        </w:rPr>
        <w:t>від 18.04.2025</w:t>
      </w:r>
      <w:r>
        <w:rPr>
          <w:sz w:val="28"/>
          <w:szCs w:val="28"/>
          <w:lang w:val="uk-UA"/>
        </w:rPr>
        <w:t xml:space="preserve"> № 478  «</w:t>
      </w:r>
      <w:r>
        <w:rPr>
          <w:sz w:val="28"/>
          <w:szCs w:val="28"/>
          <w:lang w:val="uk-UA"/>
        </w:rPr>
        <w:t>Про функціонування центрів підготовки гро</w:t>
      </w:r>
      <w:r>
        <w:rPr>
          <w:sz w:val="28"/>
          <w:szCs w:val="28"/>
          <w:lang w:val="uk-UA"/>
        </w:rPr>
        <w:t>мадян до національного спротиву»</w:t>
      </w:r>
      <w:r>
        <w:rPr>
          <w:sz w:val="28"/>
          <w:szCs w:val="28"/>
          <w:lang w:val="uk-UA"/>
        </w:rPr>
        <w:t xml:space="preserve">, з метою забезпечення виконання заходів із підготовки громадян до національного спротиву, </w:t>
      </w:r>
      <w:proofErr w:type="spellStart"/>
      <w:r>
        <w:rPr>
          <w:bCs/>
          <w:sz w:val="28"/>
          <w:szCs w:val="28"/>
          <w:lang w:val="uk-UA" w:eastAsia="uk-UA"/>
        </w:rPr>
        <w:t>Степанківська</w:t>
      </w:r>
      <w:proofErr w:type="spellEnd"/>
      <w:r>
        <w:rPr>
          <w:bCs/>
          <w:sz w:val="28"/>
          <w:szCs w:val="28"/>
          <w:lang w:val="uk-UA" w:eastAsia="uk-UA"/>
        </w:rPr>
        <w:t xml:space="preserve"> сільська рада</w:t>
      </w:r>
    </w:p>
    <w:p w:rsidR="00BC5A12" w:rsidRDefault="00BC5A12" w:rsidP="00BC5A12">
      <w:pPr>
        <w:shd w:val="clear" w:color="auto" w:fill="FFFFFF"/>
        <w:jc w:val="both"/>
        <w:rPr>
          <w:bCs/>
          <w:sz w:val="28"/>
          <w:szCs w:val="28"/>
          <w:lang w:val="uk-UA" w:eastAsia="uk-UA"/>
        </w:rPr>
      </w:pPr>
    </w:p>
    <w:p w:rsidR="00BC5A12" w:rsidRDefault="00BC5A12" w:rsidP="00BC5A12">
      <w:pPr>
        <w:shd w:val="clear" w:color="auto" w:fill="FFFFFF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sz w:val="28"/>
          <w:szCs w:val="28"/>
          <w:bdr w:val="none" w:sz="0" w:space="0" w:color="auto" w:frame="1"/>
          <w:lang w:val="uk-UA"/>
        </w:rPr>
        <w:t>ВИРІШИЛА</w:t>
      </w:r>
      <w:r>
        <w:rPr>
          <w:b/>
          <w:color w:val="333333"/>
          <w:sz w:val="28"/>
          <w:szCs w:val="28"/>
          <w:bdr w:val="none" w:sz="0" w:space="0" w:color="auto" w:frame="1"/>
          <w:lang w:val="uk-UA"/>
        </w:rPr>
        <w:t>:</w:t>
      </w:r>
    </w:p>
    <w:p w:rsidR="00BC5A12" w:rsidRDefault="00BC5A12" w:rsidP="00BC5A12">
      <w:pPr>
        <w:shd w:val="clear" w:color="auto" w:fill="FFFFFF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</w:p>
    <w:p w:rsidR="00BC5A12" w:rsidRDefault="00BC5A12" w:rsidP="00BC5A12">
      <w:pPr>
        <w:pStyle w:val="a3"/>
        <w:numPr>
          <w:ilvl w:val="0"/>
          <w:numId w:val="1"/>
        </w:numPr>
        <w:ind w:left="0" w:right="-1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Затвердити програму</w:t>
      </w:r>
      <w:r>
        <w:rPr>
          <w:bCs/>
          <w:color w:val="000000"/>
          <w:sz w:val="28"/>
          <w:szCs w:val="28"/>
          <w:lang w:val="uk-UA"/>
        </w:rPr>
        <w:t xml:space="preserve"> «П</w:t>
      </w:r>
      <w:r>
        <w:rPr>
          <w:bCs/>
          <w:sz w:val="28"/>
          <w:szCs w:val="28"/>
          <w:lang w:val="uk-UA"/>
        </w:rPr>
        <w:t xml:space="preserve">ідготовки громадян </w:t>
      </w:r>
      <w:proofErr w:type="spellStart"/>
      <w:r>
        <w:rPr>
          <w:bCs/>
          <w:sz w:val="28"/>
          <w:szCs w:val="28"/>
          <w:lang w:val="uk-UA"/>
        </w:rPr>
        <w:t>Степанківської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 до національного спротиву» на 2026 – 2030 роки (далі - Програма), згідно додатку.</w:t>
      </w:r>
    </w:p>
    <w:p w:rsidR="00BC5A12" w:rsidRDefault="00BC5A12" w:rsidP="00BC5A1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>
        <w:rPr>
          <w:bCs/>
          <w:sz w:val="28"/>
          <w:szCs w:val="28"/>
          <w:lang w:val="uk-UA" w:eastAsia="uk-UA"/>
        </w:rPr>
        <w:t xml:space="preserve">Фінансування заходів Програми здійснювати у межах видатків, передбачених бюджетом </w:t>
      </w:r>
      <w:proofErr w:type="spellStart"/>
      <w:r>
        <w:rPr>
          <w:bCs/>
          <w:sz w:val="28"/>
          <w:szCs w:val="28"/>
          <w:lang w:val="uk-UA" w:eastAsia="uk-UA"/>
        </w:rPr>
        <w:t>Степанківської</w:t>
      </w:r>
      <w:proofErr w:type="spellEnd"/>
      <w:r>
        <w:rPr>
          <w:bCs/>
          <w:sz w:val="28"/>
          <w:szCs w:val="28"/>
          <w:lang w:val="uk-UA" w:eastAsia="uk-UA"/>
        </w:rPr>
        <w:t xml:space="preserve"> сільської територіальної громади на 2026-2030 роки та інших джерел фінансування, не заборонених законодавством.</w:t>
      </w:r>
    </w:p>
    <w:p w:rsidR="00BC5A12" w:rsidRDefault="00BC5A12" w:rsidP="00BC5A12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3. Виконкому сільської ради забезпечити виконання даної програми.</w:t>
      </w:r>
    </w:p>
    <w:p w:rsidR="00BC5A12" w:rsidRDefault="00BC5A12" w:rsidP="00BC5A1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Контроль за виконанням даного рішення покласти на постійно діючу комісію з питань фінансів, бюджету, планування соціально-економічного розвитку, інвестицій та міжнародного співробітництва.</w:t>
      </w:r>
    </w:p>
    <w:p w:rsidR="00BC5A12" w:rsidRDefault="00BC5A12" w:rsidP="00BC5A12">
      <w:pPr>
        <w:jc w:val="both"/>
        <w:rPr>
          <w:bCs/>
          <w:sz w:val="28"/>
          <w:szCs w:val="28"/>
          <w:lang w:val="uk-UA"/>
        </w:rPr>
      </w:pPr>
    </w:p>
    <w:p w:rsidR="00BC5A12" w:rsidRDefault="00BC5A12" w:rsidP="00BC5A12">
      <w:pPr>
        <w:rPr>
          <w:bCs/>
          <w:color w:val="000000"/>
          <w:sz w:val="28"/>
          <w:szCs w:val="28"/>
          <w:lang w:val="uk-UA"/>
        </w:rPr>
      </w:pPr>
    </w:p>
    <w:p w:rsidR="00BC5A12" w:rsidRDefault="00BC5A12" w:rsidP="00BC5A12">
      <w:p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Сільський голова                                                                           Ігор ЧЕКАЛЕНКО</w:t>
      </w:r>
    </w:p>
    <w:p w:rsidR="00BC5A12" w:rsidRDefault="00BC5A12" w:rsidP="00BC5A12">
      <w:pPr>
        <w:jc w:val="right"/>
        <w:rPr>
          <w:rFonts w:eastAsia="SimSun"/>
          <w:bCs/>
          <w:color w:val="000000"/>
          <w:sz w:val="28"/>
          <w:szCs w:val="28"/>
          <w:lang w:val="uk-UA" w:eastAsia="en-US"/>
        </w:rPr>
      </w:pPr>
    </w:p>
    <w:p w:rsidR="00BC5A12" w:rsidRDefault="00BC5A12" w:rsidP="00BC5A12">
      <w:pPr>
        <w:jc w:val="right"/>
        <w:rPr>
          <w:rFonts w:eastAsia="SimSun"/>
          <w:b/>
          <w:bCs/>
          <w:color w:val="000000"/>
          <w:lang w:val="uk-UA"/>
        </w:rPr>
      </w:pPr>
    </w:p>
    <w:p w:rsidR="00BC5A12" w:rsidRDefault="00BC5A12" w:rsidP="00BC5A12">
      <w:pPr>
        <w:jc w:val="center"/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jc w:val="center"/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lang w:val="uk-UA"/>
        </w:rPr>
      </w:pPr>
      <w:r>
        <w:rPr>
          <w:rFonts w:ascii="Times New Roman CYR" w:hAnsi="Times New Roman CYR"/>
          <w:bCs/>
          <w:lang w:val="uk-UA"/>
        </w:rPr>
        <w:t>Підготували: зав. сектору                                       Юлія Величко</w:t>
      </w:r>
    </w:p>
    <w:p w:rsidR="00BC5A12" w:rsidRDefault="00BC5A12" w:rsidP="00BC5A12">
      <w:pPr>
        <w:rPr>
          <w:rFonts w:ascii="Times New Roman CYR" w:hAnsi="Times New Roman CYR"/>
          <w:bCs/>
          <w:lang w:val="uk-UA"/>
        </w:rPr>
      </w:pPr>
      <w:r>
        <w:rPr>
          <w:rFonts w:ascii="Times New Roman CYR" w:hAnsi="Times New Roman CYR"/>
          <w:bCs/>
          <w:lang w:val="uk-UA"/>
        </w:rPr>
        <w:t xml:space="preserve">                       </w:t>
      </w:r>
      <w:proofErr w:type="spellStart"/>
      <w:r>
        <w:rPr>
          <w:rFonts w:ascii="Times New Roman CYR" w:hAnsi="Times New Roman CYR"/>
          <w:bCs/>
          <w:lang w:val="uk-UA"/>
        </w:rPr>
        <w:t>юрис</w:t>
      </w:r>
      <w:proofErr w:type="spellEnd"/>
      <w:r>
        <w:rPr>
          <w:rFonts w:ascii="Times New Roman CYR" w:hAnsi="Times New Roman CYR"/>
          <w:bCs/>
          <w:lang w:val="uk-UA"/>
        </w:rPr>
        <w:t xml:space="preserve"> </w:t>
      </w:r>
      <w:proofErr w:type="spellStart"/>
      <w:r>
        <w:rPr>
          <w:rFonts w:ascii="Times New Roman CYR" w:hAnsi="Times New Roman CYR"/>
          <w:bCs/>
          <w:lang w:val="uk-UA"/>
        </w:rPr>
        <w:t>консульт</w:t>
      </w:r>
      <w:proofErr w:type="spellEnd"/>
      <w:r>
        <w:rPr>
          <w:rFonts w:ascii="Times New Roman CYR" w:hAnsi="Times New Roman CYR"/>
          <w:bCs/>
          <w:lang w:val="uk-UA"/>
        </w:rPr>
        <w:t xml:space="preserve">                                  Олександр </w:t>
      </w:r>
      <w:proofErr w:type="spellStart"/>
      <w:r>
        <w:rPr>
          <w:rFonts w:ascii="Times New Roman CYR" w:hAnsi="Times New Roman CYR"/>
          <w:bCs/>
          <w:lang w:val="uk-UA"/>
        </w:rPr>
        <w:t>Німич</w:t>
      </w:r>
      <w:proofErr w:type="spellEnd"/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ind w:firstLine="5529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до </w:t>
      </w:r>
    </w:p>
    <w:p w:rsidR="00BC5A12" w:rsidRDefault="00BC5A12" w:rsidP="00BC5A12">
      <w:pPr>
        <w:ind w:firstLine="5529"/>
        <w:rPr>
          <w:lang w:val="uk-UA" w:eastAsia="uk-UA"/>
        </w:rPr>
      </w:pPr>
      <w:r>
        <w:rPr>
          <w:lang w:val="uk-UA" w:eastAsia="uk-UA"/>
        </w:rPr>
        <w:t xml:space="preserve">рішення </w:t>
      </w:r>
      <w:proofErr w:type="spellStart"/>
      <w:r>
        <w:rPr>
          <w:lang w:val="uk-UA" w:eastAsia="uk-UA"/>
        </w:rPr>
        <w:t>Степанківської</w:t>
      </w:r>
      <w:proofErr w:type="spellEnd"/>
      <w:r>
        <w:rPr>
          <w:lang w:val="uk-UA" w:eastAsia="uk-UA"/>
        </w:rPr>
        <w:t xml:space="preserve"> сільської ради</w:t>
      </w:r>
    </w:p>
    <w:p w:rsidR="00BC5A12" w:rsidRDefault="00BC5A12" w:rsidP="00BC5A12">
      <w:pPr>
        <w:ind w:firstLine="5529"/>
        <w:rPr>
          <w:lang w:val="uk-UA" w:eastAsia="uk-UA"/>
        </w:rPr>
      </w:pPr>
      <w:r>
        <w:rPr>
          <w:lang w:val="uk-UA" w:eastAsia="uk-UA"/>
        </w:rPr>
        <w:t>від 00.02.2026 року №77-00/</w:t>
      </w:r>
      <w:r>
        <w:rPr>
          <w:rFonts w:eastAsiaTheme="minorHAnsi"/>
          <w:bCs/>
          <w:lang w:val="uk-UA" w:eastAsia="en-US"/>
        </w:rPr>
        <w:t>VIII</w:t>
      </w: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ПРОГРАМА</w:t>
      </w:r>
    </w:p>
    <w:p w:rsidR="00BC5A12" w:rsidRDefault="00BC5A12" w:rsidP="00BC5A1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підготовки громадян </w:t>
      </w:r>
      <w:proofErr w:type="spellStart"/>
      <w:r>
        <w:rPr>
          <w:b/>
          <w:sz w:val="28"/>
          <w:szCs w:val="28"/>
          <w:lang w:val="uk-UA"/>
        </w:rPr>
        <w:t>Степанківської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 </w:t>
      </w:r>
      <w:r>
        <w:rPr>
          <w:b/>
          <w:sz w:val="28"/>
          <w:szCs w:val="28"/>
          <w:lang w:val="uk-UA"/>
        </w:rPr>
        <w:br/>
        <w:t>до національного спротиву на 2026 – 2030 роки</w:t>
      </w:r>
    </w:p>
    <w:p w:rsidR="00BC5A12" w:rsidRDefault="00BC5A12" w:rsidP="00BC5A12">
      <w:pPr>
        <w:rPr>
          <w:rFonts w:ascii="Times New Roman CYR" w:hAnsi="Times New Roman CYR"/>
          <w:b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jc w:val="center"/>
        <w:rPr>
          <w:rFonts w:ascii="Times New Roman CYR" w:hAnsi="Times New Roman CYR"/>
          <w:b/>
          <w:sz w:val="28"/>
          <w:szCs w:val="28"/>
          <w:lang w:val="uk-UA"/>
        </w:rPr>
      </w:pPr>
      <w:r>
        <w:rPr>
          <w:rFonts w:ascii="Times New Roman CYR" w:hAnsi="Times New Roman CYR"/>
          <w:b/>
          <w:sz w:val="28"/>
          <w:szCs w:val="28"/>
          <w:lang w:val="uk-UA"/>
        </w:rPr>
        <w:t>с. Степанки</w:t>
      </w:r>
    </w:p>
    <w:p w:rsidR="00BC5A12" w:rsidRDefault="00BC5A12" w:rsidP="00BC5A12">
      <w:pPr>
        <w:jc w:val="center"/>
        <w:rPr>
          <w:rFonts w:ascii="Times New Roman CYR" w:hAnsi="Times New Roman CYR"/>
          <w:b/>
          <w:sz w:val="28"/>
          <w:szCs w:val="28"/>
          <w:lang w:val="uk-UA"/>
        </w:rPr>
      </w:pPr>
      <w:r>
        <w:rPr>
          <w:rFonts w:ascii="Times New Roman CYR" w:hAnsi="Times New Roman CYR"/>
          <w:b/>
          <w:sz w:val="28"/>
          <w:szCs w:val="28"/>
          <w:lang w:val="uk-UA"/>
        </w:rPr>
        <w:t>2026 рік</w:t>
      </w:r>
    </w:p>
    <w:p w:rsidR="00BC5A12" w:rsidRDefault="00BC5A12" w:rsidP="00BC5A12">
      <w:pPr>
        <w:spacing w:after="200"/>
        <w:ind w:firstLine="567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ЗМІСТ</w:t>
      </w:r>
    </w:p>
    <w:p w:rsidR="00BC5A12" w:rsidRDefault="00BC5A12" w:rsidP="00BC5A12">
      <w:pPr>
        <w:spacing w:after="200"/>
        <w:ind w:right="-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Паспорт програми                                                                                                        3</w:t>
      </w:r>
    </w:p>
    <w:p w:rsidR="00BC5A12" w:rsidRDefault="00BC5A12" w:rsidP="00BC5A12">
      <w:pPr>
        <w:spacing w:after="200"/>
        <w:ind w:right="-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Розділ I. Загальна частина.                                                                                          4</w:t>
      </w:r>
    </w:p>
    <w:p w:rsidR="00BC5A12" w:rsidRDefault="00BC5A12" w:rsidP="00BC5A12">
      <w:pPr>
        <w:spacing w:after="200"/>
        <w:ind w:right="-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Розділ II. Мета та завдання програми.                                                                       4</w:t>
      </w:r>
    </w:p>
    <w:p w:rsidR="00BC5A12" w:rsidRDefault="00BC5A12" w:rsidP="00BC5A12">
      <w:pPr>
        <w:spacing w:after="200"/>
        <w:ind w:right="-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Розділ III. </w:t>
      </w:r>
      <w:r>
        <w:rPr>
          <w:bCs/>
          <w:sz w:val="28"/>
          <w:szCs w:val="28"/>
          <w:lang w:val="uk-UA"/>
        </w:rPr>
        <w:t>Фінансове забезпечення Програми</w:t>
      </w:r>
      <w:r>
        <w:rPr>
          <w:sz w:val="28"/>
          <w:szCs w:val="28"/>
          <w:lang w:val="uk-UA" w:eastAsia="uk-UA"/>
        </w:rPr>
        <w:t xml:space="preserve">                                                          4</w:t>
      </w:r>
    </w:p>
    <w:p w:rsidR="00BC5A12" w:rsidRDefault="00BC5A12" w:rsidP="00BC5A12">
      <w:pPr>
        <w:widowControl w:val="0"/>
        <w:spacing w:line="312" w:lineRule="exact"/>
        <w:jc w:val="both"/>
        <w:rPr>
          <w:rFonts w:eastAsia="SimSun" w:cs="Mangal"/>
          <w:bCs/>
          <w:color w:val="000000"/>
          <w:kern w:val="2"/>
          <w:sz w:val="28"/>
          <w:szCs w:val="28"/>
          <w:lang w:val="uk-UA" w:eastAsia="uk-UA" w:bidi="hi-IN"/>
        </w:rPr>
      </w:pPr>
      <w:r>
        <w:rPr>
          <w:sz w:val="28"/>
          <w:szCs w:val="28"/>
          <w:lang w:val="uk-UA" w:eastAsia="uk-UA"/>
        </w:rPr>
        <w:t>Розділ IV.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>
        <w:rPr>
          <w:bCs/>
          <w:sz w:val="28"/>
          <w:lang w:val="uk-UA"/>
        </w:rPr>
        <w:t>Очікуваний результат виконання Програми</w:t>
      </w:r>
      <w:r>
        <w:rPr>
          <w:rFonts w:eastAsia="SimSun" w:cs="Mangal"/>
          <w:bCs/>
          <w:color w:val="000000"/>
          <w:kern w:val="2"/>
          <w:sz w:val="28"/>
          <w:szCs w:val="28"/>
          <w:lang w:val="uk-UA" w:eastAsia="uk-UA" w:bidi="hi-IN"/>
        </w:rPr>
        <w:t>.                                          5</w:t>
      </w:r>
    </w:p>
    <w:p w:rsidR="00BC5A12" w:rsidRDefault="00BC5A12" w:rsidP="00BC5A12">
      <w:pPr>
        <w:tabs>
          <w:tab w:val="left" w:pos="7088"/>
        </w:tabs>
        <w:jc w:val="both"/>
        <w:rPr>
          <w:bCs/>
          <w:sz w:val="28"/>
          <w:lang w:val="uk-UA"/>
        </w:rPr>
      </w:pPr>
      <w:r>
        <w:rPr>
          <w:bCs/>
          <w:sz w:val="28"/>
          <w:szCs w:val="28"/>
          <w:lang w:val="uk-UA" w:eastAsia="uk-UA"/>
        </w:rPr>
        <w:t xml:space="preserve">Розділ V. </w:t>
      </w:r>
      <w:r>
        <w:rPr>
          <w:bCs/>
          <w:sz w:val="28"/>
          <w:lang w:val="uk-UA"/>
        </w:rPr>
        <w:t>Координація та контроль за ходом виконання Програми                       5</w:t>
      </w:r>
    </w:p>
    <w:p w:rsidR="00BC5A12" w:rsidRDefault="00BC5A12" w:rsidP="00BC5A12">
      <w:pPr>
        <w:jc w:val="both"/>
        <w:rPr>
          <w:sz w:val="28"/>
          <w:szCs w:val="28"/>
          <w:lang w:val="uk-UA" w:eastAsia="uk-UA"/>
        </w:rPr>
      </w:pPr>
    </w:p>
    <w:p w:rsidR="00BC5A12" w:rsidRDefault="00BC5A12" w:rsidP="00BC5A12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Додаток 1  завдання та заходи</w:t>
      </w:r>
      <w:r>
        <w:rPr>
          <w:sz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Програми </w:t>
      </w:r>
      <w:r>
        <w:rPr>
          <w:bCs/>
          <w:sz w:val="28"/>
          <w:szCs w:val="28"/>
          <w:lang w:val="uk-UA"/>
        </w:rPr>
        <w:t xml:space="preserve">підготовки громадян </w:t>
      </w:r>
      <w:proofErr w:type="spellStart"/>
      <w:r>
        <w:rPr>
          <w:bCs/>
          <w:sz w:val="28"/>
          <w:szCs w:val="28"/>
          <w:lang w:val="uk-UA"/>
        </w:rPr>
        <w:t>Степанківської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 до національного спротиву на 2026 – 2030 роки</w:t>
      </w:r>
      <w:r>
        <w:rPr>
          <w:sz w:val="28"/>
          <w:lang w:val="uk-UA"/>
        </w:rPr>
        <w:t xml:space="preserve">»              </w:t>
      </w:r>
      <w:r>
        <w:rPr>
          <w:sz w:val="28"/>
          <w:szCs w:val="28"/>
          <w:lang w:val="uk-UA" w:eastAsia="uk-UA"/>
        </w:rPr>
        <w:t xml:space="preserve">            6</w:t>
      </w:r>
    </w:p>
    <w:p w:rsidR="00BC5A12" w:rsidRDefault="00BC5A12" w:rsidP="00BC5A12">
      <w:pPr>
        <w:spacing w:after="200"/>
        <w:ind w:firstLine="567"/>
        <w:jc w:val="center"/>
        <w:rPr>
          <w:sz w:val="28"/>
          <w:szCs w:val="28"/>
          <w:lang w:val="uk-UA" w:eastAsia="uk-UA"/>
        </w:rPr>
      </w:pPr>
    </w:p>
    <w:p w:rsidR="00BC5A12" w:rsidRDefault="00BC5A12" w:rsidP="00BC5A12">
      <w:pPr>
        <w:spacing w:after="200"/>
        <w:ind w:firstLine="567"/>
        <w:jc w:val="center"/>
        <w:rPr>
          <w:sz w:val="28"/>
          <w:szCs w:val="28"/>
          <w:lang w:val="uk-UA" w:eastAsia="uk-UA"/>
        </w:rPr>
      </w:pPr>
    </w:p>
    <w:p w:rsidR="00BC5A12" w:rsidRDefault="00BC5A12" w:rsidP="00BC5A12">
      <w:pPr>
        <w:spacing w:after="200"/>
        <w:ind w:firstLine="567"/>
        <w:jc w:val="center"/>
        <w:rPr>
          <w:sz w:val="28"/>
          <w:szCs w:val="28"/>
          <w:lang w:val="uk-UA" w:eastAsia="uk-UA"/>
        </w:rPr>
      </w:pPr>
    </w:p>
    <w:p w:rsidR="00BC5A12" w:rsidRDefault="00BC5A12" w:rsidP="00BC5A12">
      <w:pPr>
        <w:spacing w:after="200"/>
        <w:ind w:firstLine="567"/>
        <w:jc w:val="center"/>
        <w:rPr>
          <w:sz w:val="28"/>
          <w:szCs w:val="28"/>
          <w:lang w:val="uk-UA" w:eastAsia="uk-UA"/>
        </w:rPr>
      </w:pPr>
    </w:p>
    <w:p w:rsidR="00BC5A12" w:rsidRDefault="00BC5A12" w:rsidP="00BC5A12">
      <w:pPr>
        <w:spacing w:after="200"/>
        <w:ind w:firstLine="567"/>
        <w:jc w:val="center"/>
        <w:rPr>
          <w:sz w:val="28"/>
          <w:szCs w:val="28"/>
          <w:lang w:val="uk-UA" w:eastAsia="uk-UA"/>
        </w:rPr>
      </w:pPr>
    </w:p>
    <w:p w:rsidR="00BC5A12" w:rsidRDefault="00BC5A12" w:rsidP="00BC5A12">
      <w:pPr>
        <w:spacing w:after="200"/>
        <w:ind w:firstLine="567"/>
        <w:jc w:val="center"/>
        <w:rPr>
          <w:sz w:val="28"/>
          <w:szCs w:val="28"/>
          <w:lang w:val="uk-UA" w:eastAsia="uk-UA"/>
        </w:rPr>
      </w:pPr>
    </w:p>
    <w:p w:rsidR="00BC5A12" w:rsidRDefault="00BC5A12" w:rsidP="00BC5A12">
      <w:pPr>
        <w:spacing w:after="200"/>
        <w:ind w:firstLine="567"/>
        <w:jc w:val="center"/>
        <w:rPr>
          <w:sz w:val="28"/>
          <w:szCs w:val="28"/>
          <w:lang w:val="uk-UA" w:eastAsia="uk-UA"/>
        </w:rPr>
      </w:pPr>
    </w:p>
    <w:p w:rsidR="00BC5A12" w:rsidRDefault="00BC5A12" w:rsidP="00BC5A12">
      <w:pPr>
        <w:spacing w:after="200"/>
        <w:ind w:firstLine="567"/>
        <w:jc w:val="center"/>
        <w:rPr>
          <w:sz w:val="28"/>
          <w:szCs w:val="28"/>
          <w:lang w:val="uk-UA" w:eastAsia="uk-UA"/>
        </w:rPr>
      </w:pPr>
    </w:p>
    <w:p w:rsidR="00BC5A12" w:rsidRDefault="00BC5A12" w:rsidP="00BC5A12">
      <w:pPr>
        <w:spacing w:after="200"/>
        <w:ind w:firstLine="567"/>
        <w:jc w:val="center"/>
        <w:rPr>
          <w:sz w:val="28"/>
          <w:szCs w:val="28"/>
          <w:lang w:val="uk-UA" w:eastAsia="uk-UA"/>
        </w:rPr>
      </w:pPr>
    </w:p>
    <w:p w:rsidR="00BC5A12" w:rsidRDefault="00BC5A12" w:rsidP="00BC5A12">
      <w:pPr>
        <w:spacing w:after="200"/>
        <w:ind w:firstLine="567"/>
        <w:jc w:val="center"/>
        <w:rPr>
          <w:sz w:val="28"/>
          <w:szCs w:val="28"/>
          <w:lang w:val="uk-UA" w:eastAsia="uk-UA"/>
        </w:rPr>
      </w:pPr>
    </w:p>
    <w:p w:rsidR="00BC5A12" w:rsidRDefault="00BC5A12" w:rsidP="00BC5A12">
      <w:pPr>
        <w:spacing w:after="200"/>
        <w:ind w:firstLine="567"/>
        <w:jc w:val="center"/>
        <w:rPr>
          <w:sz w:val="28"/>
          <w:szCs w:val="28"/>
          <w:lang w:val="uk-UA" w:eastAsia="uk-UA"/>
        </w:rPr>
      </w:pPr>
    </w:p>
    <w:p w:rsidR="00BC5A12" w:rsidRDefault="00BC5A12" w:rsidP="00BC5A12">
      <w:pPr>
        <w:spacing w:after="200"/>
        <w:ind w:firstLine="567"/>
        <w:jc w:val="center"/>
        <w:rPr>
          <w:sz w:val="28"/>
          <w:szCs w:val="28"/>
          <w:lang w:val="uk-UA" w:eastAsia="uk-UA"/>
        </w:rPr>
      </w:pPr>
    </w:p>
    <w:p w:rsidR="00BC5A12" w:rsidRDefault="00BC5A12" w:rsidP="00BC5A12">
      <w:pPr>
        <w:spacing w:after="200"/>
        <w:ind w:firstLine="567"/>
        <w:jc w:val="center"/>
        <w:rPr>
          <w:sz w:val="28"/>
          <w:szCs w:val="28"/>
          <w:lang w:val="uk-UA" w:eastAsia="uk-UA"/>
        </w:rPr>
      </w:pPr>
    </w:p>
    <w:p w:rsidR="00BC5A12" w:rsidRDefault="00BC5A12" w:rsidP="00BC5A12">
      <w:pPr>
        <w:spacing w:after="200"/>
        <w:ind w:firstLine="567"/>
        <w:jc w:val="center"/>
        <w:rPr>
          <w:sz w:val="28"/>
          <w:szCs w:val="28"/>
          <w:lang w:val="uk-UA" w:eastAsia="uk-UA"/>
        </w:rPr>
      </w:pPr>
    </w:p>
    <w:p w:rsidR="00BC5A12" w:rsidRDefault="00BC5A12" w:rsidP="00BC5A12">
      <w:pPr>
        <w:spacing w:after="200"/>
        <w:ind w:firstLine="567"/>
        <w:jc w:val="center"/>
        <w:rPr>
          <w:sz w:val="28"/>
          <w:szCs w:val="28"/>
          <w:lang w:val="uk-UA" w:eastAsia="uk-UA"/>
        </w:rPr>
      </w:pPr>
    </w:p>
    <w:p w:rsidR="00BC5A12" w:rsidRDefault="00BC5A12" w:rsidP="00BC5A12">
      <w:pPr>
        <w:spacing w:after="200"/>
        <w:ind w:firstLine="567"/>
        <w:jc w:val="center"/>
        <w:rPr>
          <w:sz w:val="28"/>
          <w:szCs w:val="28"/>
          <w:lang w:val="uk-UA" w:eastAsia="uk-UA"/>
        </w:rPr>
      </w:pPr>
    </w:p>
    <w:p w:rsidR="00BC5A12" w:rsidRDefault="00BC5A12" w:rsidP="00BC5A12">
      <w:pPr>
        <w:spacing w:after="200"/>
        <w:ind w:firstLine="567"/>
        <w:jc w:val="center"/>
        <w:rPr>
          <w:sz w:val="28"/>
          <w:szCs w:val="28"/>
          <w:lang w:val="uk-UA" w:eastAsia="uk-UA"/>
        </w:rPr>
      </w:pPr>
    </w:p>
    <w:p w:rsidR="00BC5A12" w:rsidRDefault="00BC5A12" w:rsidP="00BC5A12">
      <w:pPr>
        <w:spacing w:after="200"/>
        <w:ind w:firstLine="567"/>
        <w:jc w:val="center"/>
        <w:rPr>
          <w:sz w:val="28"/>
          <w:szCs w:val="28"/>
          <w:lang w:val="uk-UA" w:eastAsia="uk-UA"/>
        </w:rPr>
      </w:pPr>
    </w:p>
    <w:p w:rsidR="00BC5A12" w:rsidRDefault="00BC5A12" w:rsidP="00BC5A12">
      <w:pPr>
        <w:autoSpaceDE w:val="0"/>
        <w:autoSpaceDN w:val="0"/>
        <w:adjustRightInd w:val="0"/>
        <w:ind w:firstLine="567"/>
        <w:rPr>
          <w:sz w:val="28"/>
          <w:szCs w:val="28"/>
          <w:lang w:val="uk-UA" w:eastAsia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widowControl w:val="0"/>
        <w:suppressAutoHyphens/>
        <w:ind w:firstLine="426"/>
        <w:jc w:val="center"/>
        <w:rPr>
          <w:b/>
          <w:bCs/>
          <w:sz w:val="28"/>
          <w:szCs w:val="28"/>
          <w:lang w:val="uk-UA" w:eastAsia="ar-SA"/>
        </w:rPr>
      </w:pPr>
      <w:r>
        <w:rPr>
          <w:b/>
          <w:bCs/>
          <w:sz w:val="28"/>
          <w:szCs w:val="28"/>
          <w:lang w:val="uk-UA" w:eastAsia="ar-SA"/>
        </w:rPr>
        <w:t>ПАСПОРТ ПРОГРАМИ</w:t>
      </w:r>
    </w:p>
    <w:p w:rsidR="00BC5A12" w:rsidRDefault="00BC5A12" w:rsidP="00BC5A12">
      <w:pPr>
        <w:widowControl w:val="0"/>
        <w:suppressAutoHyphens/>
        <w:ind w:firstLine="426"/>
        <w:jc w:val="center"/>
        <w:rPr>
          <w:b/>
          <w:bCs/>
          <w:sz w:val="28"/>
          <w:szCs w:val="28"/>
          <w:lang w:val="uk-UA" w:eastAsia="ar-SA"/>
        </w:rPr>
      </w:pPr>
    </w:p>
    <w:p w:rsidR="00BC5A12" w:rsidRDefault="00BC5A12" w:rsidP="00BC5A12">
      <w:pPr>
        <w:widowControl w:val="0"/>
        <w:suppressAutoHyphens/>
        <w:ind w:firstLine="426"/>
        <w:jc w:val="center"/>
        <w:rPr>
          <w:b/>
          <w:bCs/>
          <w:sz w:val="28"/>
          <w:szCs w:val="28"/>
          <w:lang w:val="uk-UA" w:eastAsia="ar-SA"/>
        </w:rPr>
      </w:pPr>
      <w:r>
        <w:rPr>
          <w:bCs/>
          <w:color w:val="000000"/>
          <w:sz w:val="28"/>
          <w:szCs w:val="28"/>
          <w:lang w:val="uk-UA"/>
        </w:rPr>
        <w:t>«П</w:t>
      </w:r>
      <w:r>
        <w:rPr>
          <w:bCs/>
          <w:sz w:val="28"/>
          <w:szCs w:val="28"/>
          <w:lang w:val="uk-UA"/>
        </w:rPr>
        <w:t xml:space="preserve">ідготовки громадян </w:t>
      </w:r>
      <w:proofErr w:type="spellStart"/>
      <w:r>
        <w:rPr>
          <w:bCs/>
          <w:sz w:val="28"/>
          <w:szCs w:val="28"/>
          <w:lang w:val="uk-UA"/>
        </w:rPr>
        <w:t>Степанківської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 до національного спротиву» на 2026 – 2030 роки</w:t>
      </w:r>
    </w:p>
    <w:p w:rsidR="00BC5A12" w:rsidRDefault="00BC5A12" w:rsidP="00BC5A12">
      <w:pPr>
        <w:widowControl w:val="0"/>
        <w:suppressAutoHyphens/>
        <w:jc w:val="both"/>
        <w:rPr>
          <w:strike/>
          <w:sz w:val="28"/>
          <w:szCs w:val="28"/>
          <w:lang w:val="uk-UA" w:eastAsia="ar-SA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1006"/>
        <w:gridCol w:w="3291"/>
        <w:gridCol w:w="5294"/>
      </w:tblGrid>
      <w:tr w:rsidR="00BC5A12" w:rsidTr="00BC5A12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5A12" w:rsidRDefault="00BC5A12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160" w:line="256" w:lineRule="auto"/>
              <w:jc w:val="both"/>
              <w:rPr>
                <w:rFonts w:eastAsia="MS Mincho"/>
                <w:sz w:val="28"/>
                <w:szCs w:val="28"/>
                <w:lang w:val="uk-UA" w:eastAsia="zh-CN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5A12" w:rsidRDefault="00BC5A12">
            <w:pPr>
              <w:suppressAutoHyphens/>
              <w:snapToGrid w:val="0"/>
              <w:spacing w:line="256" w:lineRule="auto"/>
              <w:jc w:val="both"/>
              <w:rPr>
                <w:rFonts w:eastAsia="MS Mincho"/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uppressAutoHyphens/>
              <w:snapToGrid w:val="0"/>
              <w:spacing w:line="256" w:lineRule="auto"/>
              <w:jc w:val="both"/>
              <w:rPr>
                <w:rFonts w:eastAsia="MS Mincho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eastAsia="MS Mincho"/>
                <w:sz w:val="28"/>
                <w:szCs w:val="28"/>
                <w:lang w:val="uk-UA" w:eastAsia="zh-CN"/>
              </w:rPr>
              <w:t>Степанківська</w:t>
            </w:r>
            <w:proofErr w:type="spellEnd"/>
            <w:r>
              <w:rPr>
                <w:rFonts w:eastAsia="MS Mincho"/>
                <w:sz w:val="28"/>
                <w:szCs w:val="28"/>
                <w:lang w:val="uk-UA" w:eastAsia="zh-CN"/>
              </w:rPr>
              <w:t xml:space="preserve"> сільська рада</w:t>
            </w:r>
          </w:p>
        </w:tc>
      </w:tr>
      <w:tr w:rsidR="00BC5A12" w:rsidTr="00BC5A12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5A12" w:rsidRDefault="00BC5A12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160" w:line="256" w:lineRule="auto"/>
              <w:jc w:val="both"/>
              <w:rPr>
                <w:rFonts w:eastAsia="MS Mincho"/>
                <w:sz w:val="28"/>
                <w:szCs w:val="28"/>
                <w:lang w:val="uk-UA" w:eastAsia="zh-CN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5A12" w:rsidRDefault="00BC5A12">
            <w:pPr>
              <w:suppressAutoHyphens/>
              <w:snapToGrid w:val="0"/>
              <w:spacing w:line="256" w:lineRule="auto"/>
              <w:jc w:val="both"/>
              <w:rPr>
                <w:rFonts w:eastAsia="MS Mincho"/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sz w:val="28"/>
                <w:szCs w:val="28"/>
                <w:lang w:val="uk-UA" w:eastAsia="zh-CN"/>
              </w:rPr>
              <w:t>Розробник Програми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uppressAutoHyphens/>
              <w:snapToGrid w:val="0"/>
              <w:spacing w:line="256" w:lineRule="auto"/>
              <w:jc w:val="both"/>
              <w:rPr>
                <w:rFonts w:eastAsia="MS Mincho"/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sz w:val="28"/>
                <w:szCs w:val="28"/>
                <w:lang w:val="uk-UA" w:eastAsia="zh-CN"/>
              </w:rPr>
              <w:t xml:space="preserve">Виконавчий комітет </w:t>
            </w:r>
            <w:proofErr w:type="spellStart"/>
            <w:r>
              <w:rPr>
                <w:rFonts w:eastAsia="MS Mincho"/>
                <w:sz w:val="28"/>
                <w:szCs w:val="28"/>
                <w:lang w:val="uk-UA" w:eastAsia="zh-CN"/>
              </w:rPr>
              <w:t>Степанківської</w:t>
            </w:r>
            <w:proofErr w:type="spellEnd"/>
            <w:r>
              <w:rPr>
                <w:rFonts w:eastAsia="MS Mincho"/>
                <w:sz w:val="28"/>
                <w:szCs w:val="28"/>
                <w:lang w:val="uk-UA" w:eastAsia="zh-CN"/>
              </w:rPr>
              <w:t xml:space="preserve"> сільської ради</w:t>
            </w:r>
          </w:p>
        </w:tc>
      </w:tr>
      <w:tr w:rsidR="00BC5A12" w:rsidTr="00BC5A12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5A12" w:rsidRDefault="00BC5A12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160" w:line="256" w:lineRule="auto"/>
              <w:jc w:val="both"/>
              <w:rPr>
                <w:rFonts w:eastAsia="MS Mincho"/>
                <w:sz w:val="28"/>
                <w:szCs w:val="28"/>
                <w:lang w:val="uk-UA" w:eastAsia="zh-CN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5A12" w:rsidRDefault="00BC5A12">
            <w:pPr>
              <w:suppressAutoHyphens/>
              <w:snapToGrid w:val="0"/>
              <w:spacing w:line="256" w:lineRule="auto"/>
              <w:jc w:val="both"/>
              <w:rPr>
                <w:rFonts w:eastAsia="MS Mincho"/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sz w:val="28"/>
                <w:szCs w:val="28"/>
                <w:lang w:val="uk-UA" w:eastAsia="zh-CN"/>
              </w:rPr>
              <w:t xml:space="preserve">Відповідальний виконавець 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uppressAutoHyphens/>
              <w:snapToGrid w:val="0"/>
              <w:spacing w:line="256" w:lineRule="auto"/>
              <w:jc w:val="both"/>
              <w:rPr>
                <w:rFonts w:eastAsia="MS Mincho"/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sz w:val="28"/>
                <w:szCs w:val="28"/>
                <w:lang w:val="uk-UA" w:eastAsia="zh-CN"/>
              </w:rPr>
              <w:t xml:space="preserve">Виконавчий комітет </w:t>
            </w:r>
            <w:proofErr w:type="spellStart"/>
            <w:r>
              <w:rPr>
                <w:rFonts w:eastAsia="MS Mincho"/>
                <w:sz w:val="28"/>
                <w:szCs w:val="28"/>
                <w:lang w:val="uk-UA" w:eastAsia="zh-CN"/>
              </w:rPr>
              <w:t>Степанківської</w:t>
            </w:r>
            <w:proofErr w:type="spellEnd"/>
            <w:r>
              <w:rPr>
                <w:rFonts w:eastAsia="MS Mincho"/>
                <w:sz w:val="28"/>
                <w:szCs w:val="28"/>
                <w:lang w:val="uk-UA" w:eastAsia="zh-CN"/>
              </w:rPr>
              <w:t xml:space="preserve"> сільської ради</w:t>
            </w:r>
          </w:p>
        </w:tc>
      </w:tr>
      <w:tr w:rsidR="00BC5A12" w:rsidRPr="00BC5A12" w:rsidTr="00BC5A12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5A12" w:rsidRDefault="00BC5A12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160" w:line="256" w:lineRule="auto"/>
              <w:jc w:val="both"/>
              <w:rPr>
                <w:rFonts w:eastAsia="MS Mincho"/>
                <w:sz w:val="28"/>
                <w:szCs w:val="28"/>
                <w:lang w:val="uk-UA" w:eastAsia="zh-CN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5A12" w:rsidRDefault="00BC5A12">
            <w:pPr>
              <w:suppressAutoHyphens/>
              <w:snapToGrid w:val="0"/>
              <w:spacing w:line="256" w:lineRule="auto"/>
              <w:jc w:val="both"/>
              <w:rPr>
                <w:rFonts w:eastAsia="MS Mincho"/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sz w:val="28"/>
                <w:szCs w:val="28"/>
                <w:lang w:val="uk-UA" w:eastAsia="zh-CN"/>
              </w:rPr>
              <w:t>Нормативно-правова база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uppressAutoHyphens/>
              <w:snapToGrid w:val="0"/>
              <w:spacing w:line="256" w:lineRule="auto"/>
              <w:jc w:val="both"/>
              <w:rPr>
                <w:rFonts w:eastAsia="MS Mincho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bCs/>
                <w:color w:val="000000" w:themeColor="text1"/>
                <w:sz w:val="28"/>
                <w:szCs w:val="28"/>
                <w:lang w:val="uk-UA" w:eastAsia="en-US"/>
              </w:rPr>
              <w:t xml:space="preserve">"Про місцеве самоврядування в Україні", </w:t>
            </w:r>
            <w:r>
              <w:rPr>
                <w:sz w:val="28"/>
                <w:szCs w:val="28"/>
                <w:lang w:val="uk-UA" w:eastAsia="en-US"/>
              </w:rPr>
              <w:t xml:space="preserve">законів України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„Про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основи національного спротиву”,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„Про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військовий обов’язок і військову службу”,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„Про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оборону України”, </w:t>
            </w:r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 xml:space="preserve">постанови Кабінету Міністрів України </w:t>
            </w:r>
            <w:r>
              <w:rPr>
                <w:sz w:val="28"/>
                <w:szCs w:val="28"/>
                <w:lang w:val="uk-UA" w:eastAsia="en-US"/>
              </w:rPr>
              <w:t xml:space="preserve">від 18.04.2025 № 478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 „Пр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>о функціонування центрів підготовки громадян до національного спротиву“, з метою забезпечення виконання заходів із підготовки громадян до національного спротиву</w:t>
            </w:r>
          </w:p>
        </w:tc>
      </w:tr>
      <w:tr w:rsidR="00BC5A12" w:rsidTr="00BC5A12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5A12" w:rsidRDefault="00BC5A12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160" w:line="256" w:lineRule="auto"/>
              <w:jc w:val="both"/>
              <w:rPr>
                <w:rFonts w:eastAsia="MS Mincho"/>
                <w:sz w:val="28"/>
                <w:szCs w:val="28"/>
                <w:lang w:val="uk-UA" w:eastAsia="zh-CN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5A12" w:rsidRDefault="00BC5A12">
            <w:pPr>
              <w:suppressAutoHyphens/>
              <w:snapToGrid w:val="0"/>
              <w:spacing w:line="256" w:lineRule="auto"/>
              <w:jc w:val="both"/>
              <w:rPr>
                <w:rFonts w:eastAsia="MS Mincho"/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uppressAutoHyphens/>
              <w:snapToGrid w:val="0"/>
              <w:spacing w:line="256" w:lineRule="auto"/>
              <w:jc w:val="both"/>
              <w:rPr>
                <w:rFonts w:eastAsia="MS Mincho"/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sz w:val="28"/>
                <w:szCs w:val="28"/>
                <w:lang w:val="uk-UA" w:eastAsia="zh-CN"/>
              </w:rPr>
              <w:t xml:space="preserve">Виконавчий комітет </w:t>
            </w:r>
            <w:proofErr w:type="spellStart"/>
            <w:r>
              <w:rPr>
                <w:rFonts w:eastAsia="MS Mincho"/>
                <w:sz w:val="28"/>
                <w:szCs w:val="28"/>
                <w:lang w:val="uk-UA" w:eastAsia="zh-CN"/>
              </w:rPr>
              <w:t>Степанківської</w:t>
            </w:r>
            <w:proofErr w:type="spellEnd"/>
            <w:r>
              <w:rPr>
                <w:rFonts w:eastAsia="MS Mincho"/>
                <w:sz w:val="28"/>
                <w:szCs w:val="28"/>
                <w:lang w:val="uk-UA" w:eastAsia="zh-CN"/>
              </w:rPr>
              <w:t xml:space="preserve"> сільської ради,</w:t>
            </w:r>
            <w:r>
              <w:rPr>
                <w:rFonts w:eastAsia="MS Mincho"/>
                <w:color w:val="000000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Комунальна установа «Черкаський обласний центр підготовки громадян до національного спротиву»</w:t>
            </w:r>
          </w:p>
        </w:tc>
      </w:tr>
      <w:tr w:rsidR="00BC5A12" w:rsidTr="00BC5A12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5A12" w:rsidRDefault="00BC5A12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160" w:line="256" w:lineRule="auto"/>
              <w:jc w:val="both"/>
              <w:rPr>
                <w:rFonts w:eastAsia="MS Mincho"/>
                <w:sz w:val="28"/>
                <w:szCs w:val="28"/>
                <w:lang w:val="uk-UA" w:eastAsia="zh-CN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5A12" w:rsidRDefault="00BC5A12">
            <w:pPr>
              <w:suppressAutoHyphens/>
              <w:snapToGrid w:val="0"/>
              <w:spacing w:line="256" w:lineRule="auto"/>
              <w:jc w:val="both"/>
              <w:rPr>
                <w:rFonts w:eastAsia="MS Mincho"/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uppressAutoHyphens/>
              <w:snapToGrid w:val="0"/>
              <w:spacing w:line="256" w:lineRule="auto"/>
              <w:jc w:val="both"/>
              <w:rPr>
                <w:rFonts w:eastAsia="MS Mincho"/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sz w:val="28"/>
                <w:szCs w:val="28"/>
                <w:lang w:val="uk-UA" w:eastAsia="zh-CN"/>
              </w:rPr>
              <w:t>2026-2030 роки</w:t>
            </w:r>
          </w:p>
        </w:tc>
      </w:tr>
      <w:tr w:rsidR="00BC5A12" w:rsidTr="00BC5A12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5A12" w:rsidRDefault="00BC5A12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160" w:line="256" w:lineRule="auto"/>
              <w:jc w:val="both"/>
              <w:rPr>
                <w:rFonts w:eastAsia="MS Mincho"/>
                <w:sz w:val="28"/>
                <w:szCs w:val="28"/>
                <w:lang w:val="uk-UA" w:eastAsia="zh-CN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5A12" w:rsidRDefault="00BC5A12">
            <w:pPr>
              <w:suppressAutoHyphens/>
              <w:snapToGrid w:val="0"/>
              <w:spacing w:line="256" w:lineRule="auto"/>
              <w:jc w:val="both"/>
              <w:rPr>
                <w:rFonts w:eastAsia="MS Mincho"/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sz w:val="28"/>
                <w:szCs w:val="28"/>
                <w:lang w:val="uk-UA" w:eastAsia="zh-CN"/>
              </w:rPr>
              <w:t>Фінансове забезпечення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uppressAutoHyphens/>
              <w:snapToGrid w:val="0"/>
              <w:spacing w:line="256" w:lineRule="auto"/>
              <w:jc w:val="both"/>
              <w:rPr>
                <w:rFonts w:eastAsia="MS Mincho"/>
                <w:sz w:val="28"/>
                <w:szCs w:val="28"/>
                <w:lang w:val="uk-UA" w:eastAsia="zh-CN"/>
              </w:rPr>
            </w:pPr>
            <w:r>
              <w:rPr>
                <w:rFonts w:eastAsia="MS Mincho"/>
                <w:sz w:val="28"/>
                <w:szCs w:val="28"/>
                <w:lang w:val="uk-UA" w:eastAsia="zh-CN"/>
              </w:rPr>
              <w:t xml:space="preserve">Фінансування програми здійснюється за рахунок коштів бюджету </w:t>
            </w:r>
            <w:proofErr w:type="spellStart"/>
            <w:r>
              <w:rPr>
                <w:rFonts w:eastAsia="MS Mincho"/>
                <w:sz w:val="28"/>
                <w:szCs w:val="28"/>
                <w:lang w:val="uk-UA" w:eastAsia="zh-CN"/>
              </w:rPr>
              <w:t>Степанківської</w:t>
            </w:r>
            <w:proofErr w:type="spellEnd"/>
            <w:r>
              <w:rPr>
                <w:rFonts w:eastAsia="MS Mincho"/>
                <w:sz w:val="28"/>
                <w:szCs w:val="28"/>
                <w:lang w:val="uk-UA" w:eastAsia="zh-CN"/>
              </w:rPr>
              <w:t xml:space="preserve"> сільської територіальної громади та інших джерел фінансування не заборонених чинним законодавством</w:t>
            </w:r>
          </w:p>
        </w:tc>
      </w:tr>
    </w:tbl>
    <w:p w:rsidR="00BC5A12" w:rsidRDefault="00BC5A12" w:rsidP="00BC5A12">
      <w:pPr>
        <w:suppressAutoHyphens/>
        <w:ind w:firstLine="426"/>
        <w:jc w:val="both"/>
        <w:rPr>
          <w:rFonts w:eastAsia="MS Mincho"/>
          <w:lang w:val="uk-UA" w:eastAsia="zh-CN"/>
        </w:rPr>
      </w:pPr>
    </w:p>
    <w:p w:rsidR="00BC5A12" w:rsidRDefault="00BC5A12" w:rsidP="00BC5A12">
      <w:pPr>
        <w:jc w:val="center"/>
        <w:rPr>
          <w:sz w:val="28"/>
          <w:szCs w:val="28"/>
          <w:lang w:val="uk-UA"/>
        </w:rPr>
      </w:pPr>
    </w:p>
    <w:p w:rsidR="00BC5A12" w:rsidRDefault="00BC5A12" w:rsidP="00BC5A12">
      <w:pPr>
        <w:jc w:val="center"/>
        <w:rPr>
          <w:sz w:val="28"/>
          <w:szCs w:val="28"/>
          <w:lang w:val="uk-UA"/>
        </w:rPr>
      </w:pPr>
    </w:p>
    <w:p w:rsidR="00BC5A12" w:rsidRDefault="00BC5A12" w:rsidP="00BC5A12">
      <w:pPr>
        <w:jc w:val="center"/>
        <w:rPr>
          <w:sz w:val="28"/>
          <w:szCs w:val="28"/>
          <w:lang w:val="uk-UA"/>
        </w:rPr>
      </w:pPr>
    </w:p>
    <w:p w:rsidR="00BC5A12" w:rsidRDefault="00BC5A12" w:rsidP="00BC5A12">
      <w:pPr>
        <w:jc w:val="center"/>
        <w:rPr>
          <w:sz w:val="28"/>
          <w:szCs w:val="28"/>
          <w:lang w:val="uk-UA"/>
        </w:rPr>
      </w:pPr>
    </w:p>
    <w:p w:rsidR="00BC5A12" w:rsidRDefault="00BC5A12" w:rsidP="00BC5A12">
      <w:pPr>
        <w:jc w:val="center"/>
        <w:rPr>
          <w:sz w:val="28"/>
          <w:szCs w:val="28"/>
          <w:lang w:val="uk-UA"/>
        </w:rPr>
      </w:pPr>
    </w:p>
    <w:p w:rsidR="00BC5A12" w:rsidRDefault="00BC5A12" w:rsidP="00BC5A12">
      <w:pPr>
        <w:jc w:val="center"/>
        <w:rPr>
          <w:sz w:val="28"/>
          <w:szCs w:val="28"/>
          <w:lang w:val="uk-UA"/>
        </w:rPr>
      </w:pPr>
    </w:p>
    <w:p w:rsidR="00BC5A12" w:rsidRDefault="00BC5A12" w:rsidP="00BC5A12">
      <w:pPr>
        <w:jc w:val="center"/>
        <w:rPr>
          <w:sz w:val="28"/>
          <w:szCs w:val="28"/>
          <w:lang w:val="uk-UA"/>
        </w:rPr>
      </w:pPr>
    </w:p>
    <w:p w:rsidR="00BC5A12" w:rsidRDefault="00BC5A12" w:rsidP="00BC5A12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lastRenderedPageBreak/>
        <w:t>1. Загальні положення</w:t>
      </w:r>
    </w:p>
    <w:p w:rsidR="00BC5A12" w:rsidRDefault="00BC5A12" w:rsidP="00BC5A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Програму підготовки громадян </w:t>
      </w:r>
      <w:proofErr w:type="spellStart"/>
      <w:r>
        <w:rPr>
          <w:bCs/>
          <w:sz w:val="28"/>
          <w:szCs w:val="28"/>
          <w:lang w:val="uk-UA"/>
        </w:rPr>
        <w:t>Степанківської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національного спротиву на 2026 – 2030 роки (далі – Програма) розроблено відповідно до законів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основи національного спротиву”,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військовий обов’язок і військову службу”,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оборону України”, актів Президента України, Кабінету Міністрів України. </w:t>
      </w:r>
    </w:p>
    <w:p w:rsidR="00BC5A12" w:rsidRDefault="00BC5A12" w:rsidP="00BC5A12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Основним принципом Програми є</w:t>
      </w:r>
      <w:r>
        <w:rPr>
          <w:color w:val="auto"/>
          <w:sz w:val="28"/>
          <w:szCs w:val="28"/>
        </w:rPr>
        <w:t xml:space="preserve"> забезпечення виконання комплексу заходів, спрямованих на досягнення готовності громадян України до національного спротиву, сприяння обороноздатності держави та надання обороні України всеохоплюючого характеру. </w:t>
      </w:r>
    </w:p>
    <w:p w:rsidR="00BC5A12" w:rsidRDefault="00BC5A12" w:rsidP="00BC5A12">
      <w:pPr>
        <w:jc w:val="center"/>
        <w:rPr>
          <w:sz w:val="28"/>
          <w:szCs w:val="28"/>
          <w:lang w:val="uk-UA"/>
        </w:rPr>
      </w:pPr>
    </w:p>
    <w:p w:rsidR="00BC5A12" w:rsidRDefault="00BC5A12" w:rsidP="00BC5A1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Мета та завдання Програми</w:t>
      </w:r>
    </w:p>
    <w:p w:rsidR="00BC5A12" w:rsidRDefault="00BC5A12" w:rsidP="00BC5A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Метою Програми є реалізація комплексу заходів, спрямованих </w:t>
      </w:r>
      <w:r>
        <w:rPr>
          <w:sz w:val="28"/>
          <w:szCs w:val="28"/>
          <w:lang w:val="uk-UA"/>
        </w:rPr>
        <w:br/>
        <w:t xml:space="preserve">на забезпечення готовності громадян України до максимально широкого залучення до дій, спрямованих на забезпечення воєнної безпеки, суверенітету </w:t>
      </w:r>
      <w:r>
        <w:rPr>
          <w:sz w:val="28"/>
          <w:szCs w:val="28"/>
          <w:lang w:val="uk-UA"/>
        </w:rPr>
        <w:br/>
        <w:t>і територіальної цілісності держави та надання обороні України всеохоплюючого характеру.</w:t>
      </w:r>
      <w:r>
        <w:rPr>
          <w:rFonts w:eastAsia="Verdana"/>
          <w:sz w:val="28"/>
          <w:szCs w:val="28"/>
          <w:lang w:val="uk-UA"/>
        </w:rPr>
        <w:t xml:space="preserve"> </w:t>
      </w:r>
    </w:p>
    <w:p w:rsidR="00BC5A12" w:rsidRDefault="00BC5A12" w:rsidP="00BC5A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передбачає виконання першочергових заходів: </w:t>
      </w:r>
    </w:p>
    <w:p w:rsidR="00BC5A12" w:rsidRDefault="00BC5A12" w:rsidP="00BC5A12">
      <w:pPr>
        <w:pStyle w:val="a3"/>
        <w:tabs>
          <w:tab w:val="left" w:pos="567"/>
          <w:tab w:val="left" w:pos="993"/>
        </w:tabs>
        <w:ind w:left="0" w:right="2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у громадян навичок самооборони, готовності до партизанської боротьби, підтримки Збройних Сил України (далі –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ЗСУ) та функціонування руху опору в разі окупації;</w:t>
      </w:r>
    </w:p>
    <w:p w:rsidR="00BC5A12" w:rsidRDefault="00BC5A12" w:rsidP="00BC5A12">
      <w:pPr>
        <w:tabs>
          <w:tab w:val="left" w:pos="993"/>
        </w:tabs>
        <w:ind w:right="2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курсів із </w:t>
      </w:r>
      <w:proofErr w:type="spellStart"/>
      <w:r>
        <w:rPr>
          <w:sz w:val="28"/>
          <w:szCs w:val="28"/>
          <w:lang w:val="uk-UA"/>
        </w:rPr>
        <w:t>домедичної</w:t>
      </w:r>
      <w:proofErr w:type="spellEnd"/>
      <w:r>
        <w:rPr>
          <w:sz w:val="28"/>
          <w:szCs w:val="28"/>
          <w:lang w:val="uk-UA"/>
        </w:rPr>
        <w:t xml:space="preserve"> допомоги, стрілецької підготовки </w:t>
      </w:r>
      <w:r>
        <w:rPr>
          <w:sz w:val="28"/>
          <w:szCs w:val="28"/>
          <w:lang w:val="uk-UA"/>
        </w:rPr>
        <w:br/>
        <w:t>та тактичної медицини;</w:t>
      </w:r>
    </w:p>
    <w:p w:rsidR="00BC5A12" w:rsidRDefault="00BC5A12" w:rsidP="00BC5A12">
      <w:pPr>
        <w:tabs>
          <w:tab w:val="left" w:pos="993"/>
        </w:tabs>
        <w:ind w:right="2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популяризація історичних традицій українського спротиву, зокрема боротьби Української повстанської армії та добровольчих рухів;</w:t>
      </w:r>
    </w:p>
    <w:p w:rsidR="00BC5A12" w:rsidRDefault="00BC5A12" w:rsidP="00BC5A12">
      <w:pPr>
        <w:tabs>
          <w:tab w:val="left" w:pos="993"/>
        </w:tabs>
        <w:ind w:right="2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формування сил територіальної оборони ЗСУ (далі – </w:t>
      </w:r>
      <w:proofErr w:type="spellStart"/>
      <w:r>
        <w:rPr>
          <w:sz w:val="28"/>
          <w:szCs w:val="28"/>
          <w:lang w:val="uk-UA"/>
        </w:rPr>
        <w:t>ТрО</w:t>
      </w:r>
      <w:proofErr w:type="spellEnd"/>
      <w:r>
        <w:rPr>
          <w:sz w:val="28"/>
          <w:szCs w:val="28"/>
          <w:lang w:val="uk-UA"/>
        </w:rPr>
        <w:t xml:space="preserve"> ЗСУ), </w:t>
      </w:r>
      <w:r>
        <w:rPr>
          <w:sz w:val="28"/>
          <w:szCs w:val="28"/>
          <w:lang w:val="uk-UA"/>
        </w:rPr>
        <w:br/>
        <w:t>які проходять регулярні навчання та готові до мобілізації у випадку агресії;</w:t>
      </w:r>
    </w:p>
    <w:p w:rsidR="00BC5A12" w:rsidRDefault="00BC5A12" w:rsidP="00BC5A12">
      <w:pPr>
        <w:tabs>
          <w:tab w:val="left" w:pos="993"/>
        </w:tabs>
        <w:ind w:right="2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розвиток військових навчань для цивільних, де громадяни можуть навчитися поводженню зі зброєю, тактиці бою та самоорганізації у кризових ситуаціях;</w:t>
      </w:r>
    </w:p>
    <w:p w:rsidR="00BC5A12" w:rsidRDefault="00BC5A12" w:rsidP="00BC5A12">
      <w:pPr>
        <w:tabs>
          <w:tab w:val="left" w:pos="993"/>
        </w:tabs>
        <w:ind w:right="2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навчання громадян основам </w:t>
      </w:r>
      <w:proofErr w:type="spellStart"/>
      <w:r>
        <w:rPr>
          <w:sz w:val="28"/>
          <w:szCs w:val="28"/>
          <w:lang w:val="uk-UA"/>
        </w:rPr>
        <w:t>кібербезпеки</w:t>
      </w:r>
      <w:proofErr w:type="spellEnd"/>
      <w:r>
        <w:rPr>
          <w:sz w:val="28"/>
          <w:szCs w:val="28"/>
          <w:lang w:val="uk-UA"/>
        </w:rPr>
        <w:t xml:space="preserve"> та протидії дезінформації;</w:t>
      </w:r>
    </w:p>
    <w:p w:rsidR="00BC5A12" w:rsidRDefault="00BC5A12" w:rsidP="00BC5A12">
      <w:pPr>
        <w:tabs>
          <w:tab w:val="left" w:pos="993"/>
        </w:tabs>
        <w:ind w:right="2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інформаційного спротиву: боротьба з ворожими </w:t>
      </w:r>
      <w:proofErr w:type="spellStart"/>
      <w:r>
        <w:rPr>
          <w:sz w:val="28"/>
          <w:szCs w:val="28"/>
          <w:lang w:val="uk-UA"/>
        </w:rPr>
        <w:t>фейками</w:t>
      </w:r>
      <w:proofErr w:type="spellEnd"/>
      <w:r>
        <w:rPr>
          <w:sz w:val="28"/>
          <w:szCs w:val="28"/>
          <w:lang w:val="uk-UA"/>
        </w:rPr>
        <w:t>, ведення інформаційної розвідки та кібератак на ворога;</w:t>
      </w:r>
    </w:p>
    <w:p w:rsidR="00BC5A12" w:rsidRDefault="00BC5A12" w:rsidP="00BC5A12">
      <w:pPr>
        <w:tabs>
          <w:tab w:val="left" w:pos="993"/>
        </w:tabs>
        <w:ind w:right="2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підготовка населення до допомоги армії через забезпечення тилу, матеріально-технічну підтримку, евакуацію цивільних;</w:t>
      </w:r>
    </w:p>
    <w:p w:rsidR="00BC5A12" w:rsidRDefault="00BC5A12" w:rsidP="00BC5A12">
      <w:pPr>
        <w:ind w:firstLine="567"/>
        <w:jc w:val="both"/>
        <w:rPr>
          <w:sz w:val="28"/>
          <w:szCs w:val="28"/>
          <w:lang w:val="uk-UA"/>
        </w:rPr>
      </w:pPr>
    </w:p>
    <w:p w:rsidR="00BC5A12" w:rsidRDefault="00BC5A12" w:rsidP="00BC5A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і заходи Програми наведено у додатку 1 до Програми. </w:t>
      </w:r>
    </w:p>
    <w:p w:rsidR="00BC5A12" w:rsidRDefault="00BC5A12" w:rsidP="00BC5A12">
      <w:pPr>
        <w:rPr>
          <w:b/>
          <w:sz w:val="28"/>
          <w:szCs w:val="28"/>
          <w:lang w:val="uk-UA"/>
        </w:rPr>
      </w:pPr>
    </w:p>
    <w:p w:rsidR="00BC5A12" w:rsidRDefault="00BC5A12" w:rsidP="00BC5A12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Фінансове забезпечення Програми</w:t>
      </w:r>
    </w:p>
    <w:p w:rsidR="00BC5A12" w:rsidRDefault="00BC5A12" w:rsidP="00BC5A12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Фінансування заходів Програми передбачається здійснювати  </w:t>
      </w:r>
      <w:r>
        <w:rPr>
          <w:sz w:val="28"/>
          <w:szCs w:val="28"/>
          <w:lang w:val="uk-UA"/>
        </w:rPr>
        <w:br/>
        <w:t xml:space="preserve">за рахунок коштів державного, місцевих бюджетів та інших джерел, </w:t>
      </w:r>
      <w:r>
        <w:rPr>
          <w:sz w:val="28"/>
          <w:szCs w:val="28"/>
          <w:lang w:val="uk-UA"/>
        </w:rPr>
        <w:br/>
        <w:t>не заборонених чинним законодавством.</w:t>
      </w:r>
    </w:p>
    <w:p w:rsidR="00BC5A12" w:rsidRDefault="00BC5A12" w:rsidP="00BC5A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Загальний обсяг фінансових ресурсів, необхідних для реалізації Програми визначається щорічно, виходячи з конкретних завдань та можливостей фінансового забезпечення у відповідному бюджетному періоді.</w:t>
      </w:r>
    </w:p>
    <w:p w:rsidR="00BC5A12" w:rsidRDefault="00BC5A12" w:rsidP="00BC5A12">
      <w:pPr>
        <w:ind w:firstLine="567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lastRenderedPageBreak/>
        <w:t>4. Очікуваний результат виконання Програми</w:t>
      </w:r>
    </w:p>
    <w:p w:rsidR="00BC5A12" w:rsidRDefault="00BC5A12" w:rsidP="00BC5A12">
      <w:pPr>
        <w:shd w:val="clear" w:color="auto" w:fill="FFFFFF"/>
        <w:spacing w:line="0" w:lineRule="atLeast"/>
        <w:jc w:val="both"/>
        <w:rPr>
          <w:color w:val="0A0A0A"/>
          <w:sz w:val="28"/>
          <w:szCs w:val="28"/>
          <w:lang w:val="uk-UA"/>
        </w:rPr>
      </w:pPr>
      <w:r>
        <w:rPr>
          <w:color w:val="0A0A0A"/>
          <w:sz w:val="28"/>
          <w:szCs w:val="28"/>
          <w:lang w:val="uk-UA"/>
        </w:rPr>
        <w:t>Реалізація заходів Програми дозволить досягти наступних результатів:</w:t>
      </w:r>
    </w:p>
    <w:p w:rsidR="00BC5A12" w:rsidRDefault="00BC5A12" w:rsidP="00BC5A12">
      <w:pPr>
        <w:shd w:val="clear" w:color="auto" w:fill="FFFFFF"/>
        <w:spacing w:line="0" w:lineRule="atLeast"/>
        <w:jc w:val="both"/>
        <w:rPr>
          <w:color w:val="0A0A0A"/>
          <w:sz w:val="28"/>
          <w:szCs w:val="28"/>
          <w:lang w:val="uk-UA"/>
        </w:rPr>
      </w:pPr>
      <w:r>
        <w:rPr>
          <w:rStyle w:val="a4"/>
          <w:color w:val="0A0A0A"/>
          <w:sz w:val="28"/>
          <w:szCs w:val="28"/>
          <w:lang w:val="uk-UA"/>
        </w:rPr>
        <w:t>1. У сфері обороноздатності та безпеки:</w:t>
      </w:r>
    </w:p>
    <w:p w:rsidR="00BC5A12" w:rsidRDefault="00BC5A12" w:rsidP="00BC5A12">
      <w:pPr>
        <w:numPr>
          <w:ilvl w:val="0"/>
          <w:numId w:val="3"/>
        </w:numPr>
        <w:shd w:val="clear" w:color="auto" w:fill="FFFFFF"/>
        <w:spacing w:line="0" w:lineRule="atLeast"/>
        <w:jc w:val="both"/>
        <w:rPr>
          <w:color w:val="0A0A0A"/>
          <w:sz w:val="28"/>
          <w:szCs w:val="28"/>
          <w:lang w:val="uk-UA"/>
        </w:rPr>
      </w:pPr>
      <w:r>
        <w:rPr>
          <w:rStyle w:val="t286pc"/>
          <w:color w:val="0A0A0A"/>
          <w:sz w:val="28"/>
          <w:szCs w:val="28"/>
          <w:lang w:val="uk-UA"/>
        </w:rPr>
        <w:t>Підвищення рівня готовності населення громади до дій у разі виникнення надзвичайних ситуацій, воєнних загроз або збройної агресії.</w:t>
      </w:r>
    </w:p>
    <w:p w:rsidR="00BC5A12" w:rsidRDefault="00BC5A12" w:rsidP="00BC5A12">
      <w:pPr>
        <w:numPr>
          <w:ilvl w:val="0"/>
          <w:numId w:val="3"/>
        </w:numPr>
        <w:shd w:val="clear" w:color="auto" w:fill="FFFFFF"/>
        <w:spacing w:line="0" w:lineRule="atLeast"/>
        <w:jc w:val="both"/>
        <w:rPr>
          <w:color w:val="0A0A0A"/>
          <w:sz w:val="28"/>
          <w:szCs w:val="28"/>
          <w:lang w:val="uk-UA"/>
        </w:rPr>
      </w:pPr>
      <w:r>
        <w:rPr>
          <w:rStyle w:val="t286pc"/>
          <w:color w:val="0A0A0A"/>
          <w:sz w:val="28"/>
          <w:szCs w:val="28"/>
          <w:lang w:val="uk-UA"/>
        </w:rPr>
        <w:t xml:space="preserve">Створення дієвої системи цивільного захисту через підготовку «першої ланки» реагування серед мешканців (надання </w:t>
      </w:r>
      <w:proofErr w:type="spellStart"/>
      <w:r>
        <w:rPr>
          <w:rStyle w:val="t286pc"/>
          <w:color w:val="0A0A0A"/>
          <w:sz w:val="28"/>
          <w:szCs w:val="28"/>
          <w:lang w:val="uk-UA"/>
        </w:rPr>
        <w:t>домедичної</w:t>
      </w:r>
      <w:proofErr w:type="spellEnd"/>
      <w:r>
        <w:rPr>
          <w:rStyle w:val="t286pc"/>
          <w:color w:val="0A0A0A"/>
          <w:sz w:val="28"/>
          <w:szCs w:val="28"/>
          <w:lang w:val="uk-UA"/>
        </w:rPr>
        <w:t xml:space="preserve"> допомоги, знання мінної безпеки).</w:t>
      </w:r>
    </w:p>
    <w:p w:rsidR="00BC5A12" w:rsidRDefault="00BC5A12" w:rsidP="00BC5A12">
      <w:pPr>
        <w:numPr>
          <w:ilvl w:val="0"/>
          <w:numId w:val="3"/>
        </w:numPr>
        <w:shd w:val="clear" w:color="auto" w:fill="FFFFFF"/>
        <w:spacing w:line="0" w:lineRule="atLeast"/>
        <w:jc w:val="both"/>
        <w:rPr>
          <w:color w:val="0A0A0A"/>
          <w:sz w:val="28"/>
          <w:szCs w:val="28"/>
          <w:lang w:val="uk-UA"/>
        </w:rPr>
      </w:pPr>
      <w:r>
        <w:rPr>
          <w:rStyle w:val="t286pc"/>
          <w:color w:val="0A0A0A"/>
          <w:sz w:val="28"/>
          <w:szCs w:val="28"/>
          <w:lang w:val="uk-UA"/>
        </w:rPr>
        <w:t>Забезпечення повної взаємодії між органами місцевого самоврядування та силами національного спротиву Черкаської області.</w:t>
      </w:r>
    </w:p>
    <w:p w:rsidR="00BC5A12" w:rsidRDefault="00BC5A12" w:rsidP="00BC5A12">
      <w:pPr>
        <w:shd w:val="clear" w:color="auto" w:fill="FFFFFF"/>
        <w:spacing w:line="0" w:lineRule="atLeast"/>
        <w:jc w:val="both"/>
        <w:rPr>
          <w:color w:val="0A0A0A"/>
          <w:sz w:val="28"/>
          <w:szCs w:val="28"/>
          <w:lang w:val="uk-UA"/>
        </w:rPr>
      </w:pPr>
      <w:r>
        <w:rPr>
          <w:rStyle w:val="a4"/>
          <w:color w:val="0A0A0A"/>
          <w:sz w:val="28"/>
          <w:szCs w:val="28"/>
          <w:lang w:val="uk-UA"/>
        </w:rPr>
        <w:t>2. У соціальній та виховній сферах:</w:t>
      </w:r>
    </w:p>
    <w:p w:rsidR="00BC5A12" w:rsidRDefault="00BC5A12" w:rsidP="00BC5A12">
      <w:pPr>
        <w:numPr>
          <w:ilvl w:val="0"/>
          <w:numId w:val="4"/>
        </w:numPr>
        <w:shd w:val="clear" w:color="auto" w:fill="FFFFFF"/>
        <w:spacing w:line="0" w:lineRule="atLeast"/>
        <w:jc w:val="both"/>
        <w:rPr>
          <w:color w:val="0A0A0A"/>
          <w:sz w:val="28"/>
          <w:szCs w:val="28"/>
          <w:lang w:val="uk-UA"/>
        </w:rPr>
      </w:pPr>
      <w:r>
        <w:rPr>
          <w:rStyle w:val="t286pc"/>
          <w:color w:val="0A0A0A"/>
          <w:sz w:val="28"/>
          <w:szCs w:val="28"/>
          <w:lang w:val="uk-UA"/>
        </w:rPr>
        <w:t>Зростання рівня патріотизму та національної свідомості серед молоді громади.</w:t>
      </w:r>
    </w:p>
    <w:p w:rsidR="00BC5A12" w:rsidRDefault="00BC5A12" w:rsidP="00BC5A12">
      <w:pPr>
        <w:numPr>
          <w:ilvl w:val="0"/>
          <w:numId w:val="4"/>
        </w:numPr>
        <w:shd w:val="clear" w:color="auto" w:fill="FFFFFF"/>
        <w:spacing w:line="0" w:lineRule="atLeast"/>
        <w:jc w:val="both"/>
        <w:rPr>
          <w:color w:val="0A0A0A"/>
          <w:sz w:val="28"/>
          <w:szCs w:val="28"/>
          <w:lang w:val="uk-UA"/>
        </w:rPr>
      </w:pPr>
      <w:r>
        <w:rPr>
          <w:rStyle w:val="t286pc"/>
          <w:color w:val="0A0A0A"/>
          <w:sz w:val="28"/>
          <w:szCs w:val="28"/>
          <w:lang w:val="uk-UA"/>
        </w:rPr>
        <w:t>Зменшення рівня паніки та психологічної напруги серед населення завдяки отриманню чітких алгоритмів дій у кризових ситуаціях.</w:t>
      </w:r>
    </w:p>
    <w:p w:rsidR="00BC5A12" w:rsidRDefault="00BC5A12" w:rsidP="00BC5A12">
      <w:pPr>
        <w:numPr>
          <w:ilvl w:val="0"/>
          <w:numId w:val="4"/>
        </w:numPr>
        <w:shd w:val="clear" w:color="auto" w:fill="FFFFFF"/>
        <w:spacing w:line="0" w:lineRule="atLeast"/>
        <w:jc w:val="both"/>
        <w:rPr>
          <w:rStyle w:val="t286pc"/>
        </w:rPr>
      </w:pPr>
      <w:r>
        <w:rPr>
          <w:rStyle w:val="t286pc"/>
          <w:color w:val="0A0A0A"/>
          <w:sz w:val="28"/>
          <w:szCs w:val="28"/>
          <w:lang w:val="uk-UA"/>
        </w:rPr>
        <w:t>Популяризація військової служби та служби в резерві серед мешканців громади.</w:t>
      </w:r>
    </w:p>
    <w:p w:rsidR="00BC5A12" w:rsidRDefault="00BC5A12" w:rsidP="00BC5A12">
      <w:pPr>
        <w:numPr>
          <w:ilvl w:val="0"/>
          <w:numId w:val="4"/>
        </w:numPr>
        <w:shd w:val="clear" w:color="auto" w:fill="FFFFFF"/>
        <w:spacing w:line="0" w:lineRule="atLeast"/>
        <w:jc w:val="both"/>
      </w:pPr>
      <w:r>
        <w:rPr>
          <w:rStyle w:val="a4"/>
          <w:color w:val="0A0A0A"/>
          <w:sz w:val="28"/>
          <w:szCs w:val="28"/>
          <w:lang w:val="uk-UA"/>
        </w:rPr>
        <w:t>Освіта:</w:t>
      </w:r>
      <w:r>
        <w:rPr>
          <w:rStyle w:val="t286pc"/>
          <w:color w:val="0A0A0A"/>
          <w:sz w:val="28"/>
          <w:szCs w:val="28"/>
          <w:lang w:val="uk-UA"/>
        </w:rPr>
        <w:t> Забезпечення 100% охоплення учнів 10–11 класів закладів загальної середньої освіти громади практичними заняттями з тактичної медицини та вогневої підготовки із залученням інструкторів Центру.</w:t>
      </w:r>
    </w:p>
    <w:p w:rsidR="00BC5A12" w:rsidRDefault="00BC5A12" w:rsidP="00BC5A12">
      <w:pPr>
        <w:shd w:val="clear" w:color="auto" w:fill="FFFFFF"/>
        <w:spacing w:line="0" w:lineRule="atLeast"/>
        <w:jc w:val="both"/>
        <w:rPr>
          <w:color w:val="0A0A0A"/>
          <w:sz w:val="28"/>
          <w:szCs w:val="28"/>
          <w:lang w:val="uk-UA"/>
        </w:rPr>
      </w:pPr>
      <w:r>
        <w:rPr>
          <w:rStyle w:val="a4"/>
          <w:color w:val="0A0A0A"/>
          <w:sz w:val="28"/>
          <w:szCs w:val="28"/>
          <w:lang w:val="uk-UA"/>
        </w:rPr>
        <w:t>3. У сфері матеріально-технічного розвитку:</w:t>
      </w:r>
    </w:p>
    <w:p w:rsidR="00BC5A12" w:rsidRDefault="00BC5A12" w:rsidP="00BC5A12">
      <w:pPr>
        <w:numPr>
          <w:ilvl w:val="0"/>
          <w:numId w:val="5"/>
        </w:numPr>
        <w:shd w:val="clear" w:color="auto" w:fill="FFFFFF"/>
        <w:spacing w:line="0" w:lineRule="atLeast"/>
        <w:jc w:val="both"/>
        <w:rPr>
          <w:color w:val="0A0A0A"/>
          <w:sz w:val="28"/>
          <w:szCs w:val="28"/>
          <w:lang w:val="uk-UA"/>
        </w:rPr>
      </w:pPr>
      <w:r>
        <w:rPr>
          <w:rStyle w:val="t286pc"/>
          <w:color w:val="0A0A0A"/>
          <w:sz w:val="28"/>
          <w:szCs w:val="28"/>
          <w:lang w:val="uk-UA"/>
        </w:rPr>
        <w:t>Створення сучасної навчально-матеріальної бази (тренажери, навчальні макети, екіпірування), яка залишається доступною для проведення регулярних вишколів мешканців громади на постійній основі.</w:t>
      </w:r>
    </w:p>
    <w:p w:rsidR="00BC5A12" w:rsidRDefault="00BC5A12" w:rsidP="00BC5A12">
      <w:pPr>
        <w:spacing w:line="0" w:lineRule="atLeast"/>
        <w:ind w:firstLine="567"/>
        <w:jc w:val="center"/>
        <w:rPr>
          <w:b/>
          <w:sz w:val="28"/>
          <w:szCs w:val="28"/>
          <w:lang w:val="uk-UA"/>
        </w:rPr>
      </w:pPr>
    </w:p>
    <w:p w:rsidR="00BC5A12" w:rsidRDefault="00BC5A12" w:rsidP="00BC5A12">
      <w:pPr>
        <w:spacing w:line="0" w:lineRule="atLeast"/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Виконання програми дозволить реалізувати комплекс</w:t>
      </w:r>
      <w:r>
        <w:rPr>
          <w:sz w:val="28"/>
          <w:lang w:val="uk-UA"/>
        </w:rPr>
        <w:t xml:space="preserve"> заходів, спрямованих на забезпечення готовності громадян України до національного спротиву, сприяння обороноздатності держави та надання обороні України всеохоплюючого характеру.</w:t>
      </w:r>
    </w:p>
    <w:p w:rsidR="00BC5A12" w:rsidRDefault="00BC5A12" w:rsidP="00BC5A12">
      <w:pPr>
        <w:tabs>
          <w:tab w:val="center" w:pos="4819"/>
        </w:tabs>
        <w:rPr>
          <w:b/>
          <w:lang w:val="uk-UA"/>
        </w:rPr>
      </w:pPr>
      <w:r>
        <w:rPr>
          <w:b/>
          <w:lang w:val="uk-UA"/>
        </w:rPr>
        <w:tab/>
        <w:t xml:space="preserve"> </w:t>
      </w:r>
    </w:p>
    <w:p w:rsidR="00BC5A12" w:rsidRDefault="00BC5A12" w:rsidP="00BC5A12">
      <w:pPr>
        <w:tabs>
          <w:tab w:val="left" w:pos="7088"/>
        </w:tabs>
        <w:ind w:firstLine="567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5. Координація та контроль за ходом виконання Програми</w:t>
      </w:r>
    </w:p>
    <w:p w:rsidR="00BC5A12" w:rsidRDefault="00BC5A12" w:rsidP="00BC5A12">
      <w:pPr>
        <w:ind w:firstLine="567"/>
        <w:jc w:val="both"/>
        <w:rPr>
          <w:lang w:val="uk-UA"/>
        </w:rPr>
      </w:pPr>
      <w:r>
        <w:rPr>
          <w:sz w:val="28"/>
          <w:lang w:val="uk-UA"/>
        </w:rPr>
        <w:t xml:space="preserve">Органом управління Програмою є </w:t>
      </w:r>
      <w:proofErr w:type="spellStart"/>
      <w:r>
        <w:rPr>
          <w:sz w:val="28"/>
          <w:lang w:val="uk-UA"/>
        </w:rPr>
        <w:t>Степанківська</w:t>
      </w:r>
      <w:proofErr w:type="spellEnd"/>
      <w:r>
        <w:rPr>
          <w:sz w:val="28"/>
          <w:lang w:val="uk-UA"/>
        </w:rPr>
        <w:t xml:space="preserve"> сільська рада, яка в межах повноважень здійснює координацію і контроль за ходом виконання Програми.</w:t>
      </w:r>
    </w:p>
    <w:p w:rsidR="00BC5A12" w:rsidRDefault="00BC5A12" w:rsidP="00BC5A12">
      <w:pPr>
        <w:shd w:val="clear" w:color="auto" w:fill="FFFFFF"/>
        <w:spacing w:line="360" w:lineRule="atLeast"/>
        <w:jc w:val="both"/>
        <w:rPr>
          <w:color w:val="0A0A0A"/>
          <w:sz w:val="28"/>
          <w:szCs w:val="28"/>
          <w:lang w:val="uk-UA"/>
        </w:rPr>
      </w:pPr>
      <w:r>
        <w:rPr>
          <w:color w:val="0A0A0A"/>
          <w:sz w:val="28"/>
          <w:szCs w:val="28"/>
          <w:lang w:val="uk-UA"/>
        </w:rPr>
        <w:t xml:space="preserve">Координацію роботи між </w:t>
      </w:r>
      <w:proofErr w:type="spellStart"/>
      <w:r>
        <w:rPr>
          <w:sz w:val="28"/>
          <w:szCs w:val="28"/>
          <w:lang w:val="uk-UA"/>
        </w:rPr>
        <w:t>Степанківською</w:t>
      </w:r>
      <w:proofErr w:type="spellEnd"/>
      <w:r>
        <w:rPr>
          <w:sz w:val="28"/>
          <w:szCs w:val="28"/>
          <w:lang w:val="uk-UA"/>
        </w:rPr>
        <w:t xml:space="preserve"> сільською радою, </w:t>
      </w:r>
      <w:r>
        <w:rPr>
          <w:color w:val="0A0A0A"/>
          <w:sz w:val="28"/>
          <w:szCs w:val="28"/>
          <w:lang w:val="uk-UA"/>
        </w:rPr>
        <w:t>та КУ «Черкаський обласний центр підготовки громадян до національного спротиву ЧОР» здійснює заступник сільського голови з питань діяльності виконавчих органів.</w:t>
      </w:r>
    </w:p>
    <w:p w:rsidR="00BC5A12" w:rsidRDefault="00BC5A12" w:rsidP="00BC5A12">
      <w:pPr>
        <w:jc w:val="both"/>
        <w:rPr>
          <w:sz w:val="28"/>
          <w:lang w:val="uk-UA"/>
        </w:rPr>
      </w:pPr>
    </w:p>
    <w:p w:rsidR="00BC5A12" w:rsidRDefault="00BC5A12" w:rsidP="00BC5A12">
      <w:pPr>
        <w:tabs>
          <w:tab w:val="left" w:pos="0"/>
          <w:tab w:val="left" w:pos="7088"/>
        </w:tabs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tabs>
          <w:tab w:val="left" w:pos="0"/>
          <w:tab w:val="left" w:pos="7088"/>
        </w:tabs>
        <w:rPr>
          <w:rFonts w:ascii="Times New Roman CYR" w:hAnsi="Times New Roman CYR"/>
          <w:bCs/>
          <w:sz w:val="28"/>
          <w:szCs w:val="28"/>
          <w:lang w:val="uk-UA"/>
        </w:rPr>
      </w:pPr>
      <w:r>
        <w:rPr>
          <w:rFonts w:ascii="Times New Roman CYR" w:hAnsi="Times New Roman CYR"/>
          <w:bCs/>
          <w:sz w:val="28"/>
          <w:szCs w:val="28"/>
          <w:lang w:val="uk-UA"/>
        </w:rPr>
        <w:t>Секретар сільської ради                                                                       Інна НЕВГОД</w:t>
      </w:r>
    </w:p>
    <w:p w:rsidR="00BC5A12" w:rsidRDefault="00BC5A12" w:rsidP="00BC5A12">
      <w:pPr>
        <w:tabs>
          <w:tab w:val="left" w:pos="0"/>
          <w:tab w:val="left" w:pos="7088"/>
        </w:tabs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  <w:sectPr w:rsidR="00BC5A12">
          <w:pgSz w:w="11906" w:h="16838"/>
          <w:pgMar w:top="1134" w:right="567" w:bottom="1134" w:left="1701" w:header="0" w:footer="0" w:gutter="0"/>
          <w:cols w:space="720"/>
        </w:sectPr>
      </w:pPr>
    </w:p>
    <w:p w:rsidR="00BC5A12" w:rsidRDefault="00BC5A12" w:rsidP="00BC5A12">
      <w:pPr>
        <w:jc w:val="right"/>
        <w:rPr>
          <w:lang w:val="uk-UA"/>
        </w:rPr>
      </w:pPr>
      <w:r>
        <w:rPr>
          <w:lang w:val="uk-UA"/>
        </w:rPr>
        <w:lastRenderedPageBreak/>
        <w:t>Додаток 1 до програми</w:t>
      </w:r>
    </w:p>
    <w:p w:rsidR="00BC5A12" w:rsidRDefault="00BC5A12" w:rsidP="00BC5A1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ЗАВДАННЯ І ЗАХОДИ</w:t>
      </w:r>
    </w:p>
    <w:p w:rsidR="00BC5A12" w:rsidRDefault="00BC5A12" w:rsidP="00BC5A12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Програми </w:t>
      </w:r>
      <w:r>
        <w:rPr>
          <w:bCs/>
          <w:sz w:val="28"/>
          <w:szCs w:val="28"/>
          <w:lang w:val="uk-UA"/>
        </w:rPr>
        <w:t xml:space="preserve">підготовки громадян </w:t>
      </w:r>
      <w:proofErr w:type="spellStart"/>
      <w:r>
        <w:rPr>
          <w:bCs/>
          <w:sz w:val="28"/>
          <w:szCs w:val="28"/>
          <w:lang w:val="uk-UA"/>
        </w:rPr>
        <w:t>Степанківської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 </w:t>
      </w:r>
      <w:r>
        <w:rPr>
          <w:bCs/>
          <w:sz w:val="28"/>
          <w:szCs w:val="28"/>
          <w:lang w:val="uk-UA"/>
        </w:rPr>
        <w:br/>
        <w:t>до національного спротиву на 2026 – 2030 роки</w:t>
      </w:r>
    </w:p>
    <w:p w:rsidR="00BC5A12" w:rsidRDefault="00BC5A12" w:rsidP="00BC5A1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/>
          <w:bCs/>
          <w:sz w:val="28"/>
          <w:szCs w:val="28"/>
          <w:lang w:val="uk-UA"/>
        </w:rPr>
      </w:pPr>
    </w:p>
    <w:tbl>
      <w:tblPr>
        <w:tblW w:w="5100" w:type="pct"/>
        <w:tblCellMar>
          <w:top w:w="7" w:type="dxa"/>
          <w:right w:w="46" w:type="dxa"/>
        </w:tblCellMar>
        <w:tblLook w:val="04A0" w:firstRow="1" w:lastRow="0" w:firstColumn="1" w:lastColumn="0" w:noHBand="0" w:noVBand="1"/>
      </w:tblPr>
      <w:tblGrid>
        <w:gridCol w:w="571"/>
        <w:gridCol w:w="2000"/>
        <w:gridCol w:w="5292"/>
        <w:gridCol w:w="2577"/>
        <w:gridCol w:w="2289"/>
        <w:gridCol w:w="2289"/>
      </w:tblGrid>
      <w:tr w:rsidR="00BC5A12" w:rsidTr="00BC5A12">
        <w:trPr>
          <w:trHeight w:val="1111"/>
          <w:tblHeader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A12" w:rsidRDefault="00BC5A12">
            <w:pPr>
              <w:spacing w:line="256" w:lineRule="auto"/>
              <w:ind w:left="-68" w:right="-26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</w:p>
          <w:p w:rsidR="00BC5A12" w:rsidRDefault="00BC5A12">
            <w:pPr>
              <w:spacing w:line="256" w:lineRule="auto"/>
              <w:ind w:left="-68" w:right="-26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з/п 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A12" w:rsidRDefault="00BC5A12">
            <w:pPr>
              <w:spacing w:line="256" w:lineRule="auto"/>
              <w:ind w:left="-68" w:right="-26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Назва напряму </w:t>
            </w:r>
          </w:p>
          <w:p w:rsidR="00BC5A12" w:rsidRDefault="00BC5A12">
            <w:pPr>
              <w:spacing w:line="256" w:lineRule="auto"/>
              <w:ind w:left="-68" w:right="-26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діяльності </w:t>
            </w:r>
          </w:p>
          <w:p w:rsidR="00BC5A12" w:rsidRDefault="00BC5A12">
            <w:pPr>
              <w:spacing w:line="256" w:lineRule="auto"/>
              <w:ind w:left="-68" w:right="-26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(пріоритетні завдання) 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A12" w:rsidRDefault="00BC5A12">
            <w:pPr>
              <w:spacing w:line="256" w:lineRule="auto"/>
              <w:ind w:left="-68" w:right="-26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Перелік заходів Програми 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5A12" w:rsidRDefault="00BC5A12">
            <w:pPr>
              <w:spacing w:line="256" w:lineRule="auto"/>
              <w:ind w:left="-68" w:right="-26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Виконавці 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Джерела фінансування 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Прогнозований обсяг фінансування для виконання завдання</w:t>
            </w:r>
          </w:p>
        </w:tc>
      </w:tr>
      <w:tr w:rsidR="00BC5A12" w:rsidTr="00BC5A12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ind w:left="-68" w:right="-26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A12" w:rsidRDefault="00BC5A12">
            <w:pPr>
              <w:spacing w:line="25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Проведення навчання з населенням  </w:t>
            </w:r>
            <w:proofErr w:type="spellStart"/>
            <w:r>
              <w:rPr>
                <w:lang w:val="uk-UA" w:eastAsia="en-US"/>
              </w:rPr>
              <w:t>Степанківської</w:t>
            </w:r>
            <w:proofErr w:type="spellEnd"/>
            <w:r>
              <w:rPr>
                <w:lang w:val="uk-UA" w:eastAsia="en-US"/>
              </w:rPr>
              <w:t xml:space="preserve"> сільської ради</w:t>
            </w:r>
          </w:p>
          <w:p w:rsidR="00BC5A12" w:rsidRDefault="00BC5A12">
            <w:pPr>
              <w:spacing w:line="256" w:lineRule="auto"/>
              <w:ind w:left="-68" w:right="-26"/>
              <w:rPr>
                <w:lang w:val="uk-UA" w:eastAsia="en-US"/>
              </w:rPr>
            </w:pP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A12" w:rsidRDefault="00BC5A12">
            <w:pPr>
              <w:pStyle w:val="a3"/>
              <w:numPr>
                <w:ilvl w:val="0"/>
                <w:numId w:val="6"/>
              </w:numPr>
              <w:tabs>
                <w:tab w:val="left" w:pos="316"/>
              </w:tabs>
              <w:spacing w:line="256" w:lineRule="auto"/>
              <w:ind w:left="40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розробка навчально-методичного </w:t>
            </w:r>
            <w:proofErr w:type="spellStart"/>
            <w:r>
              <w:rPr>
                <w:lang w:val="uk-UA" w:eastAsia="en-US"/>
              </w:rPr>
              <w:t>забезпе-чення</w:t>
            </w:r>
            <w:proofErr w:type="spellEnd"/>
            <w:r>
              <w:rPr>
                <w:lang w:val="uk-UA" w:eastAsia="en-US"/>
              </w:rPr>
              <w:t xml:space="preserve"> (програми, плани, навчальна література);</w:t>
            </w:r>
          </w:p>
          <w:p w:rsidR="00BC5A12" w:rsidRDefault="00BC5A12">
            <w:pPr>
              <w:pStyle w:val="a3"/>
              <w:numPr>
                <w:ilvl w:val="0"/>
                <w:numId w:val="6"/>
              </w:numPr>
              <w:tabs>
                <w:tab w:val="left" w:pos="316"/>
              </w:tabs>
              <w:spacing w:line="256" w:lineRule="auto"/>
              <w:ind w:left="40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участь та організація заходів з формування у громадян високої патріотичної свідомості, національної гідності, готовності до виконання громадянського і конституційного обов'язку щодо захисту національних інтересів України;</w:t>
            </w:r>
          </w:p>
          <w:p w:rsidR="00BC5A12" w:rsidRDefault="00BC5A12">
            <w:pPr>
              <w:pStyle w:val="a3"/>
              <w:numPr>
                <w:ilvl w:val="0"/>
                <w:numId w:val="6"/>
              </w:numPr>
              <w:tabs>
                <w:tab w:val="left" w:pos="316"/>
              </w:tabs>
              <w:spacing w:line="256" w:lineRule="auto"/>
              <w:ind w:left="40" w:firstLine="0"/>
              <w:rPr>
                <w:lang w:val="uk-UA" w:eastAsia="en-US"/>
              </w:rPr>
            </w:pPr>
            <w:r>
              <w:rPr>
                <w:lang w:val="uk-UA" w:eastAsia="en-US"/>
              </w:rPr>
              <w:t>проведення курсів з виживання в екстремальних умовах;</w:t>
            </w:r>
          </w:p>
          <w:p w:rsidR="00BC5A12" w:rsidRDefault="00BC5A12">
            <w:pPr>
              <w:pStyle w:val="a3"/>
              <w:numPr>
                <w:ilvl w:val="0"/>
                <w:numId w:val="6"/>
              </w:numPr>
              <w:tabs>
                <w:tab w:val="left" w:pos="316"/>
              </w:tabs>
              <w:spacing w:line="256" w:lineRule="auto"/>
              <w:ind w:left="40" w:firstLine="0"/>
              <w:rPr>
                <w:lang w:val="uk-UA" w:eastAsia="en-US"/>
              </w:rPr>
            </w:pPr>
            <w:r>
              <w:rPr>
                <w:lang w:val="uk-UA" w:eastAsia="en-US"/>
              </w:rPr>
              <w:t>проведення курсів з психологічної підтримки у різних екстремальних ситуаціях;</w:t>
            </w:r>
          </w:p>
          <w:p w:rsidR="00BC5A12" w:rsidRDefault="00BC5A12">
            <w:pPr>
              <w:pStyle w:val="a3"/>
              <w:numPr>
                <w:ilvl w:val="0"/>
                <w:numId w:val="6"/>
              </w:numPr>
              <w:tabs>
                <w:tab w:val="left" w:pos="316"/>
              </w:tabs>
              <w:spacing w:line="256" w:lineRule="auto"/>
              <w:ind w:left="40" w:firstLine="0"/>
              <w:rPr>
                <w:lang w:val="uk-UA" w:eastAsia="en-US"/>
              </w:rPr>
            </w:pPr>
            <w:r>
              <w:rPr>
                <w:lang w:val="uk-UA" w:eastAsia="en-US"/>
              </w:rPr>
              <w:t>проведення курсів з володіння зброєю;</w:t>
            </w:r>
          </w:p>
          <w:p w:rsidR="00BC5A12" w:rsidRDefault="00BC5A12">
            <w:pPr>
              <w:pStyle w:val="a3"/>
              <w:numPr>
                <w:ilvl w:val="0"/>
                <w:numId w:val="6"/>
              </w:numPr>
              <w:tabs>
                <w:tab w:val="left" w:pos="316"/>
              </w:tabs>
              <w:spacing w:line="256" w:lineRule="auto"/>
              <w:ind w:left="40" w:firstLine="0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проведення курсів з </w:t>
            </w:r>
            <w:proofErr w:type="spellStart"/>
            <w:r>
              <w:rPr>
                <w:lang w:val="uk-UA" w:eastAsia="en-US"/>
              </w:rPr>
              <w:t>домедичної</w:t>
            </w:r>
            <w:proofErr w:type="spellEnd"/>
            <w:r>
              <w:rPr>
                <w:lang w:val="uk-UA" w:eastAsia="en-US"/>
              </w:rPr>
              <w:t xml:space="preserve"> підготовки;</w:t>
            </w:r>
          </w:p>
          <w:p w:rsidR="00BC5A12" w:rsidRDefault="00BC5A12">
            <w:pPr>
              <w:pStyle w:val="a3"/>
              <w:numPr>
                <w:ilvl w:val="0"/>
                <w:numId w:val="6"/>
              </w:numPr>
              <w:tabs>
                <w:tab w:val="left" w:pos="316"/>
              </w:tabs>
              <w:spacing w:line="256" w:lineRule="auto"/>
              <w:ind w:left="40" w:firstLine="0"/>
              <w:rPr>
                <w:lang w:val="uk-UA" w:eastAsia="en-US"/>
              </w:rPr>
            </w:pPr>
            <w:r>
              <w:rPr>
                <w:lang w:val="uk-UA" w:eastAsia="en-US"/>
              </w:rPr>
              <w:t>проведення курсів зі спеціальної підготовки (топографія, захист від зброї масового ураження, інженерної підготовки тощо);</w:t>
            </w:r>
          </w:p>
          <w:p w:rsidR="00BC5A12" w:rsidRDefault="00BC5A12">
            <w:pPr>
              <w:pStyle w:val="a3"/>
              <w:numPr>
                <w:ilvl w:val="0"/>
                <w:numId w:val="6"/>
              </w:numPr>
              <w:tabs>
                <w:tab w:val="left" w:pos="316"/>
              </w:tabs>
              <w:spacing w:line="256" w:lineRule="auto"/>
              <w:ind w:left="40" w:firstLine="0"/>
              <w:rPr>
                <w:lang w:val="uk-UA" w:eastAsia="en-US"/>
              </w:rPr>
            </w:pPr>
            <w:r>
              <w:rPr>
                <w:lang w:val="uk-UA" w:eastAsia="en-US"/>
              </w:rPr>
              <w:t>проведення курсів з особистої безпеки та застосування сили;</w:t>
            </w:r>
          </w:p>
          <w:p w:rsidR="00BC5A12" w:rsidRDefault="00BC5A12">
            <w:pPr>
              <w:pStyle w:val="a3"/>
              <w:numPr>
                <w:ilvl w:val="0"/>
                <w:numId w:val="6"/>
              </w:numPr>
              <w:tabs>
                <w:tab w:val="left" w:pos="316"/>
              </w:tabs>
              <w:spacing w:line="256" w:lineRule="auto"/>
              <w:ind w:left="40" w:firstLine="0"/>
              <w:rPr>
                <w:lang w:val="uk-UA" w:eastAsia="en-US"/>
              </w:rPr>
            </w:pPr>
            <w:r>
              <w:rPr>
                <w:lang w:val="uk-UA" w:eastAsia="en-US"/>
              </w:rPr>
              <w:t>підготовка програм та проведення курсів підготовки охоронців для важливих об’єктів громади та суб’єктів підприємницької діяльності різних форм власності;</w:t>
            </w:r>
          </w:p>
          <w:p w:rsidR="00BC5A12" w:rsidRDefault="00BC5A12">
            <w:pPr>
              <w:spacing w:line="256" w:lineRule="auto"/>
              <w:ind w:left="40" w:right="-26"/>
              <w:rPr>
                <w:lang w:val="uk-UA" w:eastAsia="en-US"/>
              </w:rPr>
            </w:pPr>
            <w:r>
              <w:rPr>
                <w:lang w:val="uk-UA" w:eastAsia="en-US"/>
              </w:rPr>
              <w:t>співпраця зі ЗМІ щодо висвітлення роботи навчально-тренувального центру з метою протидії інформаційним операціям агресора.</w:t>
            </w:r>
          </w:p>
          <w:p w:rsidR="00BC5A12" w:rsidRDefault="00BC5A12">
            <w:pPr>
              <w:spacing w:line="256" w:lineRule="auto"/>
              <w:ind w:left="40" w:right="-26"/>
              <w:rPr>
                <w:lang w:val="uk-UA" w:eastAsia="en-US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Виконавчий комітет </w:t>
            </w:r>
            <w:proofErr w:type="spellStart"/>
            <w:r>
              <w:rPr>
                <w:lang w:val="uk-UA" w:eastAsia="en-US"/>
              </w:rPr>
              <w:t>Степанківської</w:t>
            </w:r>
            <w:proofErr w:type="spellEnd"/>
            <w:r>
              <w:rPr>
                <w:lang w:val="uk-UA" w:eastAsia="en-US"/>
              </w:rPr>
              <w:t xml:space="preserve"> сільської ради,</w:t>
            </w:r>
          </w:p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Ветиранський</w:t>
            </w:r>
            <w:proofErr w:type="spellEnd"/>
            <w:r>
              <w:rPr>
                <w:lang w:val="uk-UA" w:eastAsia="en-US"/>
              </w:rPr>
              <w:t xml:space="preserve"> простір </w:t>
            </w:r>
            <w:r>
              <w:rPr>
                <w:color w:val="0A0A0A"/>
                <w:shd w:val="clear" w:color="auto" w:fill="FEFEFE"/>
                <w:lang w:val="uk-UA" w:eastAsia="en-US"/>
              </w:rPr>
              <w:t xml:space="preserve">«Центру надання соціальних послуг» </w:t>
            </w:r>
            <w:proofErr w:type="spellStart"/>
            <w:r>
              <w:rPr>
                <w:color w:val="0A0A0A"/>
                <w:shd w:val="clear" w:color="auto" w:fill="FEFEFE"/>
                <w:lang w:val="uk-UA" w:eastAsia="en-US"/>
              </w:rPr>
              <w:t>Степанківської</w:t>
            </w:r>
            <w:proofErr w:type="spellEnd"/>
            <w:r>
              <w:rPr>
                <w:color w:val="0A0A0A"/>
                <w:shd w:val="clear" w:color="auto" w:fill="FEFEFE"/>
                <w:lang w:val="uk-UA" w:eastAsia="en-US"/>
              </w:rPr>
              <w:t xml:space="preserve"> сільської ради,</w:t>
            </w:r>
          </w:p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Степанківський</w:t>
            </w:r>
            <w:proofErr w:type="spellEnd"/>
            <w:r>
              <w:rPr>
                <w:lang w:val="uk-UA" w:eastAsia="en-US"/>
              </w:rPr>
              <w:t xml:space="preserve"> загін</w:t>
            </w:r>
          </w:p>
          <w:p w:rsidR="00BC5A12" w:rsidRDefault="00BC5A12">
            <w:pPr>
              <w:spacing w:line="256" w:lineRule="auto"/>
              <w:jc w:val="center"/>
              <w:rPr>
                <w:bCs/>
                <w:color w:val="000000"/>
                <w:lang w:val="uk-UA" w:eastAsia="en-US"/>
              </w:rPr>
            </w:pPr>
            <w:r>
              <w:rPr>
                <w:bCs/>
                <w:color w:val="000000"/>
                <w:lang w:val="uk-UA" w:eastAsia="en-US"/>
              </w:rPr>
              <w:t xml:space="preserve">добровольчого формування </w:t>
            </w:r>
          </w:p>
          <w:p w:rsidR="00BC5A12" w:rsidRDefault="00BC5A12">
            <w:pPr>
              <w:spacing w:line="256" w:lineRule="auto"/>
              <w:ind w:right="-26"/>
              <w:jc w:val="center"/>
              <w:rPr>
                <w:bCs/>
                <w:color w:val="000000"/>
                <w:lang w:val="uk-UA" w:eastAsia="en-US"/>
              </w:rPr>
            </w:pPr>
            <w:r>
              <w:rPr>
                <w:bCs/>
                <w:color w:val="000000"/>
                <w:lang w:val="uk-UA" w:eastAsia="en-US"/>
              </w:rPr>
              <w:t>Черкаської територіальної громади,</w:t>
            </w:r>
          </w:p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color w:val="0A0A0A"/>
                <w:shd w:val="clear" w:color="auto" w:fill="FFFFFF"/>
                <w:lang w:eastAsia="en-US"/>
              </w:rPr>
              <w:t>КУ «</w:t>
            </w:r>
            <w:proofErr w:type="spellStart"/>
            <w:r>
              <w:rPr>
                <w:color w:val="0A0A0A"/>
                <w:shd w:val="clear" w:color="auto" w:fill="FFFFFF"/>
                <w:lang w:eastAsia="en-US"/>
              </w:rPr>
              <w:t>Черкаський</w:t>
            </w:r>
            <w:proofErr w:type="spellEnd"/>
            <w:r>
              <w:rPr>
                <w:color w:val="0A0A0A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color w:val="0A0A0A"/>
                <w:shd w:val="clear" w:color="auto" w:fill="FFFFFF"/>
                <w:lang w:eastAsia="en-US"/>
              </w:rPr>
              <w:t>обласний</w:t>
            </w:r>
            <w:proofErr w:type="spellEnd"/>
            <w:r>
              <w:rPr>
                <w:color w:val="0A0A0A"/>
                <w:shd w:val="clear" w:color="auto" w:fill="FFFFFF"/>
                <w:lang w:eastAsia="en-US"/>
              </w:rPr>
              <w:t xml:space="preserve"> центр </w:t>
            </w:r>
            <w:proofErr w:type="spellStart"/>
            <w:proofErr w:type="gramStart"/>
            <w:r>
              <w:rPr>
                <w:color w:val="0A0A0A"/>
                <w:shd w:val="clear" w:color="auto" w:fill="FFFFFF"/>
                <w:lang w:eastAsia="en-US"/>
              </w:rPr>
              <w:t>п</w:t>
            </w:r>
            <w:proofErr w:type="gramEnd"/>
            <w:r>
              <w:rPr>
                <w:color w:val="0A0A0A"/>
                <w:shd w:val="clear" w:color="auto" w:fill="FFFFFF"/>
                <w:lang w:eastAsia="en-US"/>
              </w:rPr>
              <w:t>ідготовки</w:t>
            </w:r>
            <w:proofErr w:type="spellEnd"/>
            <w:r>
              <w:rPr>
                <w:color w:val="0A0A0A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color w:val="0A0A0A"/>
                <w:shd w:val="clear" w:color="auto" w:fill="FFFFFF"/>
                <w:lang w:eastAsia="en-US"/>
              </w:rPr>
              <w:t>громадян</w:t>
            </w:r>
            <w:proofErr w:type="spellEnd"/>
            <w:r>
              <w:rPr>
                <w:color w:val="0A0A0A"/>
                <w:shd w:val="clear" w:color="auto" w:fill="FFFFFF"/>
                <w:lang w:eastAsia="en-US"/>
              </w:rPr>
              <w:t xml:space="preserve"> до </w:t>
            </w:r>
            <w:proofErr w:type="spellStart"/>
            <w:r>
              <w:rPr>
                <w:color w:val="0A0A0A"/>
                <w:shd w:val="clear" w:color="auto" w:fill="FFFFFF"/>
                <w:lang w:eastAsia="en-US"/>
              </w:rPr>
              <w:t>національного</w:t>
            </w:r>
            <w:proofErr w:type="spellEnd"/>
            <w:r>
              <w:rPr>
                <w:color w:val="0A0A0A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color w:val="0A0A0A"/>
                <w:shd w:val="clear" w:color="auto" w:fill="FFFFFF"/>
                <w:lang w:eastAsia="en-US"/>
              </w:rPr>
              <w:t>спротиву</w:t>
            </w:r>
            <w:proofErr w:type="spellEnd"/>
            <w:r>
              <w:rPr>
                <w:color w:val="0A0A0A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color w:val="0A0A0A"/>
                <w:shd w:val="clear" w:color="auto" w:fill="FFFFFF"/>
                <w:lang w:eastAsia="en-US"/>
              </w:rPr>
              <w:t>Черкаської</w:t>
            </w:r>
            <w:proofErr w:type="spellEnd"/>
            <w:r>
              <w:rPr>
                <w:color w:val="0A0A0A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color w:val="0A0A0A"/>
                <w:shd w:val="clear" w:color="auto" w:fill="FFFFFF"/>
                <w:lang w:eastAsia="en-US"/>
              </w:rPr>
              <w:t>обласної</w:t>
            </w:r>
            <w:proofErr w:type="spellEnd"/>
            <w:r>
              <w:rPr>
                <w:color w:val="0A0A0A"/>
                <w:shd w:val="clear" w:color="auto" w:fill="FFFFFF"/>
                <w:lang w:eastAsia="en-US"/>
              </w:rPr>
              <w:t xml:space="preserve"> ради»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Кошти місцевого бюджету та інші джерела, не заборонені чинним законодавством       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Обсяг фінансування визначається щорічно, виходячи з конкретних завдань та можливостей фінансового забезпечення у відповідному бюджетному періоді</w:t>
            </w:r>
          </w:p>
        </w:tc>
      </w:tr>
      <w:tr w:rsidR="00BC5A12" w:rsidTr="00BC5A12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ind w:left="-68" w:right="-26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2. 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ind w:left="-68" w:right="-26"/>
              <w:rPr>
                <w:lang w:val="uk-UA" w:eastAsia="en-US"/>
              </w:rPr>
            </w:pPr>
            <w:r>
              <w:rPr>
                <w:lang w:val="uk-UA" w:eastAsia="en-US"/>
              </w:rPr>
              <w:t>Матеріально-технічне забезпечення заходів із підготовки громадян до національного спротиву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A12" w:rsidRDefault="00BC5A12">
            <w:pPr>
              <w:spacing w:line="256" w:lineRule="auto"/>
              <w:ind w:left="-68" w:right="-26" w:firstLine="192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 Придбання майна,  продовольства (</w:t>
            </w:r>
            <w:proofErr w:type="spellStart"/>
            <w:r>
              <w:rPr>
                <w:lang w:val="uk-UA" w:eastAsia="en-US"/>
              </w:rPr>
              <w:t>сухпайків</w:t>
            </w:r>
            <w:proofErr w:type="spellEnd"/>
            <w:r>
              <w:rPr>
                <w:lang w:val="uk-UA" w:eastAsia="en-US"/>
              </w:rPr>
              <w:t xml:space="preserve">), будівельних матеріалів, меблів, предметів, оснащення, електрообладнання, електроприладів, санітарно-технічного приладдя, засобів індивідуального захисту, тактичного (туристичного) спорядження, приладів (засобів) устаткування та майна з тактичної медицини, засобів медичного призначення, медичного обладнання та витратних матеріалів, медичних засобів навчання та макетів, </w:t>
            </w:r>
            <w:proofErr w:type="spellStart"/>
            <w:r>
              <w:rPr>
                <w:lang w:val="uk-UA" w:eastAsia="en-US"/>
              </w:rPr>
              <w:t>макетів</w:t>
            </w:r>
            <w:proofErr w:type="spellEnd"/>
            <w:r>
              <w:rPr>
                <w:lang w:val="uk-UA" w:eastAsia="en-US"/>
              </w:rPr>
              <w:t xml:space="preserve"> (муляжів) зброї, навчальної зброї, зразків мисливської зброї незаборонених законодавством, зразків пневматичної зброї, засобів пожежогасіння тощо.</w:t>
            </w:r>
          </w:p>
          <w:p w:rsidR="00BC5A12" w:rsidRDefault="00BC5A12">
            <w:pPr>
              <w:spacing w:line="256" w:lineRule="auto"/>
              <w:ind w:left="-68" w:right="-26" w:firstLine="192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Придбання навчальних моделей БПЛА (</w:t>
            </w:r>
            <w:proofErr w:type="spellStart"/>
            <w:r>
              <w:rPr>
                <w:lang w:val="uk-UA" w:eastAsia="en-US"/>
              </w:rPr>
              <w:t>дронів</w:t>
            </w:r>
            <w:proofErr w:type="spellEnd"/>
            <w:r>
              <w:rPr>
                <w:lang w:val="uk-UA" w:eastAsia="en-US"/>
              </w:rPr>
              <w:t xml:space="preserve">), тактичних </w:t>
            </w:r>
            <w:proofErr w:type="spellStart"/>
            <w:r>
              <w:rPr>
                <w:lang w:val="uk-UA" w:eastAsia="en-US"/>
              </w:rPr>
              <w:t>дронів</w:t>
            </w:r>
            <w:proofErr w:type="spellEnd"/>
            <w:r>
              <w:rPr>
                <w:lang w:val="uk-UA" w:eastAsia="en-US"/>
              </w:rPr>
              <w:t xml:space="preserve"> для спеціальних завдань, запасних частини та комплектуючих до </w:t>
            </w:r>
            <w:proofErr w:type="spellStart"/>
            <w:r>
              <w:rPr>
                <w:lang w:val="uk-UA" w:eastAsia="en-US"/>
              </w:rPr>
              <w:t>дронів</w:t>
            </w:r>
            <w:proofErr w:type="spellEnd"/>
            <w:r>
              <w:rPr>
                <w:lang w:val="uk-UA" w:eastAsia="en-US"/>
              </w:rPr>
              <w:t xml:space="preserve">, пультів керування (пультів дистанційного управління), планшетів чи </w:t>
            </w:r>
            <w:proofErr w:type="spellStart"/>
            <w:r>
              <w:rPr>
                <w:lang w:val="uk-UA" w:eastAsia="en-US"/>
              </w:rPr>
              <w:t>смартфонів</w:t>
            </w:r>
            <w:proofErr w:type="spellEnd"/>
            <w:r>
              <w:rPr>
                <w:lang w:val="uk-UA" w:eastAsia="en-US"/>
              </w:rPr>
              <w:t xml:space="preserve"> для відображення відео з </w:t>
            </w:r>
            <w:proofErr w:type="spellStart"/>
            <w:r>
              <w:rPr>
                <w:lang w:val="uk-UA" w:eastAsia="en-US"/>
              </w:rPr>
              <w:t>дронів</w:t>
            </w:r>
            <w:proofErr w:type="spellEnd"/>
            <w:r>
              <w:rPr>
                <w:lang w:val="uk-UA" w:eastAsia="en-US"/>
              </w:rPr>
              <w:t xml:space="preserve">, антен та підсилювачів сигналу (за потреби), додаткових акумуляторів для </w:t>
            </w:r>
            <w:proofErr w:type="spellStart"/>
            <w:r>
              <w:rPr>
                <w:lang w:val="uk-UA" w:eastAsia="en-US"/>
              </w:rPr>
              <w:t>дронів</w:t>
            </w:r>
            <w:proofErr w:type="spellEnd"/>
            <w:r>
              <w:rPr>
                <w:lang w:val="uk-UA" w:eastAsia="en-US"/>
              </w:rPr>
              <w:t xml:space="preserve">, зарядних станцій, генераторів, навігаційних програм, </w:t>
            </w:r>
            <w:proofErr w:type="spellStart"/>
            <w:r>
              <w:rPr>
                <w:lang w:val="uk-UA" w:eastAsia="en-US"/>
              </w:rPr>
              <w:t>програм</w:t>
            </w:r>
            <w:proofErr w:type="spellEnd"/>
            <w:r>
              <w:rPr>
                <w:lang w:val="uk-UA" w:eastAsia="en-US"/>
              </w:rPr>
              <w:t xml:space="preserve"> для обробки фото та відео з </w:t>
            </w:r>
            <w:proofErr w:type="spellStart"/>
            <w:r>
              <w:rPr>
                <w:lang w:val="uk-UA" w:eastAsia="en-US"/>
              </w:rPr>
              <w:t>дронів</w:t>
            </w:r>
            <w:proofErr w:type="spellEnd"/>
            <w:r>
              <w:rPr>
                <w:lang w:val="uk-UA" w:eastAsia="en-US"/>
              </w:rPr>
              <w:t xml:space="preserve">, інструкції з керування </w:t>
            </w:r>
            <w:proofErr w:type="spellStart"/>
            <w:r>
              <w:rPr>
                <w:lang w:val="uk-UA" w:eastAsia="en-US"/>
              </w:rPr>
              <w:t>дронами</w:t>
            </w:r>
            <w:proofErr w:type="spellEnd"/>
            <w:r>
              <w:rPr>
                <w:lang w:val="uk-UA" w:eastAsia="en-US"/>
              </w:rPr>
              <w:t xml:space="preserve">, програмного забезпечення керування </w:t>
            </w:r>
            <w:proofErr w:type="spellStart"/>
            <w:r>
              <w:rPr>
                <w:lang w:val="uk-UA" w:eastAsia="en-US"/>
              </w:rPr>
              <w:t>дронами</w:t>
            </w:r>
            <w:proofErr w:type="spellEnd"/>
            <w:r>
              <w:rPr>
                <w:lang w:val="uk-UA" w:eastAsia="en-US"/>
              </w:rPr>
              <w:t xml:space="preserve">, тренажерів керування </w:t>
            </w:r>
            <w:proofErr w:type="spellStart"/>
            <w:r>
              <w:rPr>
                <w:lang w:val="uk-UA" w:eastAsia="en-US"/>
              </w:rPr>
              <w:t>дронами</w:t>
            </w:r>
            <w:proofErr w:type="spellEnd"/>
            <w:r>
              <w:rPr>
                <w:lang w:val="uk-UA" w:eastAsia="en-US"/>
              </w:rPr>
              <w:t xml:space="preserve">, карт місцевості для тренувань із навігацією, методичних посібників з тактики застосування БПЛА, захисних кейсів для транспортування </w:t>
            </w:r>
            <w:proofErr w:type="spellStart"/>
            <w:r>
              <w:rPr>
                <w:lang w:val="uk-UA" w:eastAsia="en-US"/>
              </w:rPr>
              <w:t>дронів</w:t>
            </w:r>
            <w:proofErr w:type="spellEnd"/>
            <w:r>
              <w:rPr>
                <w:lang w:val="uk-UA" w:eastAsia="en-US"/>
              </w:rPr>
              <w:t xml:space="preserve">, засобів захисту зору та </w:t>
            </w:r>
            <w:r>
              <w:rPr>
                <w:lang w:val="uk-UA" w:eastAsia="en-US"/>
              </w:rPr>
              <w:lastRenderedPageBreak/>
              <w:t>слуху, камер (</w:t>
            </w:r>
            <w:proofErr w:type="spellStart"/>
            <w:r>
              <w:rPr>
                <w:lang w:val="uk-UA" w:eastAsia="en-US"/>
              </w:rPr>
              <w:t>бодікамер</w:t>
            </w:r>
            <w:proofErr w:type="spellEnd"/>
            <w:r>
              <w:rPr>
                <w:lang w:val="uk-UA" w:eastAsia="en-US"/>
              </w:rPr>
              <w:t xml:space="preserve">, </w:t>
            </w:r>
            <w:proofErr w:type="spellStart"/>
            <w:r>
              <w:rPr>
                <w:lang w:val="uk-UA" w:eastAsia="en-US"/>
              </w:rPr>
              <w:t>екшнкамер</w:t>
            </w:r>
            <w:proofErr w:type="spellEnd"/>
            <w:r>
              <w:rPr>
                <w:lang w:val="uk-UA" w:eastAsia="en-US"/>
              </w:rPr>
              <w:t>) для фіксації тренувань та аналізу помилок.</w:t>
            </w:r>
          </w:p>
          <w:p w:rsidR="00BC5A12" w:rsidRDefault="00BC5A12">
            <w:pPr>
              <w:spacing w:line="256" w:lineRule="auto"/>
              <w:ind w:left="-68" w:right="-26" w:firstLine="192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Придбання (виготовлення) попереджувальних та інформаційних знаків, сигнальних стрічок, вказівників наочної документації, стендів, плакатів тощо.</w:t>
            </w:r>
          </w:p>
          <w:p w:rsidR="00BC5A12" w:rsidRDefault="00BC5A12">
            <w:pPr>
              <w:spacing w:line="256" w:lineRule="auto"/>
              <w:ind w:left="-68" w:right="-26" w:firstLine="192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Придбання наметів, польових меблів, захищеної оргтехніки, канцелярських товарів (приладдя), побутової техніки, спальних мішків, розкладних ліжок тощо.</w:t>
            </w:r>
          </w:p>
          <w:p w:rsidR="00BC5A12" w:rsidRDefault="00BC5A12">
            <w:pPr>
              <w:spacing w:line="256" w:lineRule="auto"/>
              <w:ind w:left="-68" w:right="-26" w:firstLine="192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Придбання джерел безперебійного живлення (автономні джерела електропостачання, силові кабелі, акумуляторні батареї тощо) та засобів освітлення.</w:t>
            </w:r>
          </w:p>
          <w:p w:rsidR="00BC5A12" w:rsidRDefault="00BC5A12">
            <w:pPr>
              <w:spacing w:line="256" w:lineRule="auto"/>
              <w:ind w:left="-68" w:right="-26" w:firstLine="192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Оплата послуг (робіт), транспортних послуг (у тому числі з перевезення особового складу що навчається, інструкторського складу та майна), послуг з харчування (</w:t>
            </w:r>
            <w:proofErr w:type="spellStart"/>
            <w:r>
              <w:rPr>
                <w:lang w:val="uk-UA" w:eastAsia="en-US"/>
              </w:rPr>
              <w:t>кейтеринг</w:t>
            </w:r>
            <w:proofErr w:type="spellEnd"/>
            <w:r>
              <w:rPr>
                <w:lang w:val="uk-UA" w:eastAsia="en-US"/>
              </w:rPr>
              <w:t>), проживання та оренди приміщень тощо.</w:t>
            </w:r>
          </w:p>
          <w:p w:rsidR="00BC5A12" w:rsidRDefault="00BC5A12">
            <w:pPr>
              <w:spacing w:line="256" w:lineRule="auto"/>
              <w:ind w:left="-68" w:right="-26" w:firstLine="192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 Оплата робіт по інженерному обладнанню території, місць проведення практичних занять, смуг перешкод, місць проведення вогневої, інженерної підготовки, оренда полігонів, стрільбищ та тирів тощо.</w:t>
            </w:r>
          </w:p>
          <w:p w:rsidR="00BC5A12" w:rsidRDefault="00BC5A12">
            <w:pPr>
              <w:spacing w:line="256" w:lineRule="auto"/>
              <w:ind w:left="-68" w:right="-26" w:firstLine="192"/>
              <w:jc w:val="both"/>
              <w:rPr>
                <w:lang w:val="uk-UA" w:eastAsia="en-US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Виконавчий комітет </w:t>
            </w:r>
            <w:proofErr w:type="spellStart"/>
            <w:r>
              <w:rPr>
                <w:lang w:val="uk-UA" w:eastAsia="en-US"/>
              </w:rPr>
              <w:t>Степанківської</w:t>
            </w:r>
            <w:proofErr w:type="spellEnd"/>
            <w:r>
              <w:rPr>
                <w:lang w:val="uk-UA" w:eastAsia="en-US"/>
              </w:rPr>
              <w:t xml:space="preserve"> сільської ради</w:t>
            </w:r>
          </w:p>
          <w:p w:rsidR="00BC5A12" w:rsidRDefault="00BC5A12">
            <w:pPr>
              <w:spacing w:line="256" w:lineRule="auto"/>
              <w:ind w:right="-26"/>
              <w:jc w:val="center"/>
              <w:rPr>
                <w:lang w:val="uk-UA" w:eastAsia="en-US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Кошти місцевого бюджету та інші джерела, не заборонені чинним законодавством       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Обсяг фінансування визначається щорічно, виходячи з конкретних завдань та можливостей фінансового забезпечення у відповідному бюджетному періоді</w:t>
            </w:r>
          </w:p>
        </w:tc>
      </w:tr>
      <w:tr w:rsidR="00BC5A12" w:rsidTr="00BC5A12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ind w:left="-68" w:right="-26"/>
              <w:jc w:val="center"/>
              <w:rPr>
                <w:rFonts w:ascii="Calibri" w:hAnsi="Calibri"/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3.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A12" w:rsidRDefault="00BC5A12">
            <w:pPr>
              <w:spacing w:line="256" w:lineRule="auto"/>
              <w:ind w:left="-68" w:right="-2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Залучення та надання субвенції Черкаській обласній раді на забезпечення </w:t>
            </w:r>
            <w:r>
              <w:rPr>
                <w:lang w:val="uk-UA" w:eastAsia="en-US"/>
              </w:rPr>
              <w:lastRenderedPageBreak/>
              <w:t xml:space="preserve">функціонування комунальної установи </w:t>
            </w:r>
            <w:proofErr w:type="spellStart"/>
            <w:r>
              <w:rPr>
                <w:lang w:val="uk-UA" w:eastAsia="en-US"/>
              </w:rPr>
              <w:t>„Черкаський</w:t>
            </w:r>
            <w:proofErr w:type="spellEnd"/>
            <w:r>
              <w:rPr>
                <w:lang w:val="uk-UA" w:eastAsia="en-US"/>
              </w:rPr>
              <w:t xml:space="preserve"> обласний центр підготовки громадян до національного спротиву“</w:t>
            </w:r>
          </w:p>
          <w:p w:rsidR="00BC5A12" w:rsidRDefault="00BC5A12">
            <w:pPr>
              <w:spacing w:line="256" w:lineRule="auto"/>
              <w:ind w:left="-68" w:right="-26"/>
              <w:jc w:val="both"/>
              <w:rPr>
                <w:rFonts w:ascii="Calibri" w:hAnsi="Calibri"/>
                <w:lang w:val="uk-UA" w:eastAsia="en-US"/>
              </w:rPr>
            </w:pP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ind w:left="-68" w:right="-26" w:firstLine="192"/>
              <w:jc w:val="both"/>
              <w:rPr>
                <w:color w:val="0A0A0A"/>
                <w:shd w:val="clear" w:color="auto" w:fill="FFFFFF"/>
                <w:lang w:val="uk-UA" w:eastAsia="en-US"/>
              </w:rPr>
            </w:pPr>
            <w:r>
              <w:rPr>
                <w:color w:val="0A0A0A"/>
                <w:shd w:val="clear" w:color="auto" w:fill="FFFFFF"/>
                <w:lang w:val="uk-UA" w:eastAsia="en-US"/>
              </w:rPr>
              <w:lastRenderedPageBreak/>
              <w:t>Відшкодування витрат на пально-мастильні матеріали для забезпечення виїзду мобільних інструкторських груп Центру до віддалених населених пунктів громади.</w:t>
            </w:r>
          </w:p>
          <w:p w:rsidR="00BC5A12" w:rsidRDefault="00BC5A12">
            <w:pPr>
              <w:spacing w:line="256" w:lineRule="auto"/>
              <w:ind w:left="-68" w:right="-26" w:firstLine="192"/>
              <w:jc w:val="both"/>
              <w:rPr>
                <w:color w:val="0A0A0A"/>
                <w:shd w:val="clear" w:color="auto" w:fill="FFFFFF"/>
                <w:lang w:val="uk-UA" w:eastAsia="en-US"/>
              </w:rPr>
            </w:pPr>
            <w:r>
              <w:rPr>
                <w:color w:val="0A0A0A"/>
                <w:shd w:val="clear" w:color="auto" w:fill="FFFFFF"/>
                <w:lang w:val="uk-UA" w:eastAsia="en-US"/>
              </w:rPr>
              <w:t xml:space="preserve">Проведення циклу виїзних одноденних та </w:t>
            </w:r>
            <w:r>
              <w:rPr>
                <w:color w:val="0A0A0A"/>
                <w:shd w:val="clear" w:color="auto" w:fill="FFFFFF"/>
                <w:lang w:val="uk-UA" w:eastAsia="en-US"/>
              </w:rPr>
              <w:lastRenderedPageBreak/>
              <w:t>багатоденних вишколів для мешканців громади на базі інструкторів Обласного центру (тактична медицина, вогнева підготовка, БПЛА).</w:t>
            </w:r>
          </w:p>
          <w:p w:rsidR="00BC5A12" w:rsidRDefault="00BC5A12">
            <w:pPr>
              <w:spacing w:line="256" w:lineRule="auto"/>
              <w:ind w:left="-68" w:right="-26" w:firstLine="192"/>
              <w:jc w:val="both"/>
              <w:rPr>
                <w:color w:val="0A0A0A"/>
                <w:shd w:val="clear" w:color="auto" w:fill="FFFFFF"/>
                <w:lang w:val="uk-UA" w:eastAsia="en-US"/>
              </w:rPr>
            </w:pPr>
            <w:r>
              <w:rPr>
                <w:color w:val="0A0A0A"/>
                <w:shd w:val="clear" w:color="auto" w:fill="FFFFFF"/>
                <w:lang w:val="uk-UA" w:eastAsia="en-US"/>
              </w:rPr>
              <w:t>Організація спеціалізованих тренінгів для працівників критичної інфраструктури та апарату ОМС щодо дій в умовах оточення або активних бойових дій.</w:t>
            </w:r>
          </w:p>
          <w:p w:rsidR="00BC5A12" w:rsidRDefault="00BC5A12">
            <w:pPr>
              <w:spacing w:line="256" w:lineRule="auto"/>
              <w:ind w:left="-68" w:right="-26" w:firstLine="192"/>
              <w:jc w:val="both"/>
              <w:rPr>
                <w:color w:val="0A0A0A"/>
                <w:shd w:val="clear" w:color="auto" w:fill="FFFFFF"/>
                <w:lang w:val="uk-UA" w:eastAsia="en-US"/>
              </w:rPr>
            </w:pPr>
            <w:r>
              <w:rPr>
                <w:color w:val="0A0A0A"/>
                <w:shd w:val="clear" w:color="auto" w:fill="FFFFFF"/>
                <w:lang w:val="uk-UA" w:eastAsia="en-US"/>
              </w:rPr>
              <w:t>Проведення військово-спортивних ігор (типу «Джура») та зборів для старшокласників із залученням фахівців Центру національного спротиву.</w:t>
            </w:r>
          </w:p>
          <w:p w:rsidR="00BC5A12" w:rsidRDefault="00BC5A12">
            <w:pPr>
              <w:spacing w:line="256" w:lineRule="auto"/>
              <w:ind w:left="-68" w:right="-26" w:firstLine="192"/>
              <w:jc w:val="both"/>
              <w:rPr>
                <w:lang w:val="uk-UA" w:eastAsia="en-US"/>
              </w:rPr>
            </w:pPr>
            <w:r>
              <w:rPr>
                <w:color w:val="0A0A0A"/>
                <w:shd w:val="clear" w:color="auto" w:fill="FFFFFF"/>
                <w:lang w:val="uk-UA" w:eastAsia="en-US"/>
              </w:rPr>
              <w:t>Облаштування в закладах освіти громади «Класів безпеки» та інтерактивних кабінетів «Захисту України» за методичної підтримки Центру.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Виконавчий комітет </w:t>
            </w:r>
            <w:proofErr w:type="spellStart"/>
            <w:r>
              <w:rPr>
                <w:lang w:val="uk-UA" w:eastAsia="en-US"/>
              </w:rPr>
              <w:t>Степанківської</w:t>
            </w:r>
            <w:proofErr w:type="spellEnd"/>
            <w:r>
              <w:rPr>
                <w:lang w:val="uk-UA" w:eastAsia="en-US"/>
              </w:rPr>
              <w:t xml:space="preserve"> сільської ради</w:t>
            </w:r>
          </w:p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Кошти державного, місцевих бюджетів та інші джерела, не заборонені чинним законодавством       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Обсяг фінансування визначається щорічно, виходячи з конкретних завдань та можливостей </w:t>
            </w:r>
            <w:r>
              <w:rPr>
                <w:lang w:val="uk-UA" w:eastAsia="en-US"/>
              </w:rPr>
              <w:lastRenderedPageBreak/>
              <w:t>фінансового забезпечення у відповідному бюджетному періоді</w:t>
            </w:r>
          </w:p>
        </w:tc>
      </w:tr>
      <w:tr w:rsidR="00BC5A12" w:rsidTr="00BC5A12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ind w:left="-68" w:right="-26"/>
              <w:jc w:val="center"/>
              <w:rPr>
                <w:rFonts w:ascii="Calibri" w:hAnsi="Calibri"/>
                <w:lang w:val="uk-UA" w:eastAsia="en-US"/>
              </w:rPr>
            </w:pPr>
            <w:r>
              <w:rPr>
                <w:rFonts w:ascii="Calibri" w:hAnsi="Calibri"/>
                <w:lang w:val="uk-UA" w:eastAsia="en-US"/>
              </w:rPr>
              <w:lastRenderedPageBreak/>
              <w:t>4.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ind w:left="-68" w:right="-26"/>
              <w:jc w:val="both"/>
              <w:rPr>
                <w:rFonts w:ascii="Calibri" w:hAnsi="Calibri"/>
                <w:lang w:val="uk-UA" w:eastAsia="en-US"/>
              </w:rPr>
            </w:pPr>
            <w:r>
              <w:rPr>
                <w:lang w:val="uk-UA" w:eastAsia="en-US"/>
              </w:rPr>
              <w:t xml:space="preserve">Заходи із військово-патріотичного виховання та популяризації ідеї національного спротиву 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A12" w:rsidRDefault="00BC5A12">
            <w:pPr>
              <w:spacing w:line="256" w:lineRule="auto"/>
              <w:ind w:left="-68" w:right="-26" w:firstLine="192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 Оплата послуг із виготовлення топографічної, поліграфічної та сувенірної продукції, інформаційних стендів, буклетів та інше.</w:t>
            </w:r>
          </w:p>
          <w:p w:rsidR="00BC5A12" w:rsidRDefault="00BC5A12">
            <w:pPr>
              <w:spacing w:line="256" w:lineRule="auto"/>
              <w:ind w:left="-68" w:right="-26" w:firstLine="192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 Оплата послуг із виготовлення та розміщення внутрішньої та зовнішньої рекламної (інформаційної) продукції, забезпечення проведення виставок озброєння і техніки, днів відкритих дверей, придбання продукції (у тому числі квіткової) для забезпечення заходів із вшанування пам’яті загиблих воїнів та з нагоди відзначення державних свят та урочистих дат та інше. </w:t>
            </w:r>
          </w:p>
          <w:p w:rsidR="00BC5A12" w:rsidRDefault="00BC5A12">
            <w:pPr>
              <w:spacing w:line="256" w:lineRule="auto"/>
              <w:ind w:left="-68" w:right="-26" w:firstLine="192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Оплата послуг із розроблення (виготовлення) відеороликів, </w:t>
            </w:r>
            <w:proofErr w:type="spellStart"/>
            <w:r>
              <w:rPr>
                <w:lang w:val="uk-UA" w:eastAsia="en-US"/>
              </w:rPr>
              <w:t>веб</w:t>
            </w:r>
            <w:proofErr w:type="spellEnd"/>
            <w:r>
              <w:rPr>
                <w:lang w:val="uk-UA" w:eastAsia="en-US"/>
              </w:rPr>
              <w:t xml:space="preserve"> сайтів, сюжетів, інших інформаційних матеріалів, оплата відповідних </w:t>
            </w:r>
            <w:r>
              <w:rPr>
                <w:lang w:val="uk-UA" w:eastAsia="en-US"/>
              </w:rPr>
              <w:lastRenderedPageBreak/>
              <w:t>послуг із  їх розміщення у електронних, друкованих засобах масової інформації, на телебаченні, радіо тощо.</w:t>
            </w:r>
          </w:p>
          <w:p w:rsidR="00BC5A12" w:rsidRDefault="00BC5A12">
            <w:pPr>
              <w:spacing w:line="256" w:lineRule="auto"/>
              <w:ind w:left="-68" w:right="-26" w:firstLine="192"/>
              <w:jc w:val="both"/>
              <w:rPr>
                <w:lang w:val="uk-UA" w:eastAsia="en-US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 xml:space="preserve">Виконавчий комітет </w:t>
            </w:r>
            <w:proofErr w:type="spellStart"/>
            <w:r>
              <w:rPr>
                <w:lang w:val="uk-UA" w:eastAsia="en-US"/>
              </w:rPr>
              <w:t>Степанківської</w:t>
            </w:r>
            <w:proofErr w:type="spellEnd"/>
            <w:r>
              <w:rPr>
                <w:lang w:val="uk-UA" w:eastAsia="en-US"/>
              </w:rPr>
              <w:t xml:space="preserve"> сільської ради</w:t>
            </w:r>
          </w:p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Кошти державного, місцевих бюджетів та інші джерела, не заборонені чинним законодавством       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Обсяг фінансування визначається щорічно, виходячи з конкретних завдань та можливостей фінансового забезпечення у відповідному бюджетному періоді</w:t>
            </w:r>
          </w:p>
        </w:tc>
      </w:tr>
      <w:tr w:rsidR="00BC5A12" w:rsidTr="00BC5A12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ind w:left="-68" w:right="-26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5.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ind w:left="-68" w:right="-26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Заходи із морального та матеріального заохочення  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ind w:left="-68" w:right="-26" w:firstLine="192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  Оплата послуг із виготовлення поліграфічної та сувенірної продукції, інформаційних стендів, буклетів та інше. </w:t>
            </w:r>
          </w:p>
          <w:p w:rsidR="00BC5A12" w:rsidRDefault="00BC5A12">
            <w:pPr>
              <w:spacing w:line="256" w:lineRule="auto"/>
              <w:ind w:left="-68" w:right="-26" w:firstLine="192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  Придбання, виготовлення цінних подарунків, відзнак, пам’ятних знаків із відповідною атрибутикою, символікою, виготовлення спеціальних бланків, дипломів, відзнак, сертифікатів тощо.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Виконавчий комітет </w:t>
            </w:r>
            <w:proofErr w:type="spellStart"/>
            <w:r>
              <w:rPr>
                <w:lang w:val="uk-UA" w:eastAsia="en-US"/>
              </w:rPr>
              <w:t>Степанківської</w:t>
            </w:r>
            <w:proofErr w:type="spellEnd"/>
            <w:r>
              <w:rPr>
                <w:lang w:val="uk-UA" w:eastAsia="en-US"/>
              </w:rPr>
              <w:t xml:space="preserve"> сільської ради,</w:t>
            </w:r>
          </w:p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Комунальна установа </w:t>
            </w:r>
            <w:proofErr w:type="spellStart"/>
            <w:r>
              <w:rPr>
                <w:lang w:val="uk-UA" w:eastAsia="en-US"/>
              </w:rPr>
              <w:t>„Черкаський</w:t>
            </w:r>
            <w:proofErr w:type="spellEnd"/>
            <w:r>
              <w:rPr>
                <w:lang w:val="uk-UA" w:eastAsia="en-US"/>
              </w:rPr>
              <w:t xml:space="preserve"> обласний центр підготовки громадян до національного спротиву“ (за згодою)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Кошти державного, місцевих бюджетів та інші джерела, не заборонені чинним законодавством       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Обсяг фінансування визначається щорічно, виходячи з конкретних завдань та можливостей фінансового забезпечення у відповідному бюджетному періоді</w:t>
            </w:r>
          </w:p>
        </w:tc>
      </w:tr>
      <w:tr w:rsidR="00BC5A12" w:rsidTr="00BC5A12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A12" w:rsidRDefault="00BC5A12">
            <w:pPr>
              <w:spacing w:line="256" w:lineRule="auto"/>
              <w:ind w:left="-68" w:right="-26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</w:p>
          <w:p w:rsidR="00BC5A12" w:rsidRDefault="00BC5A12">
            <w:pPr>
              <w:spacing w:line="256" w:lineRule="auto"/>
              <w:ind w:left="-68" w:right="-26"/>
              <w:rPr>
                <w:lang w:val="uk-UA" w:eastAsia="en-US"/>
              </w:rPr>
            </w:pPr>
          </w:p>
          <w:p w:rsidR="00BC5A12" w:rsidRDefault="00BC5A12">
            <w:pPr>
              <w:spacing w:line="256" w:lineRule="auto"/>
              <w:ind w:left="-68" w:right="-26"/>
              <w:rPr>
                <w:lang w:val="uk-UA" w:eastAsia="en-US"/>
              </w:rPr>
            </w:pPr>
          </w:p>
          <w:p w:rsidR="00BC5A12" w:rsidRDefault="00BC5A12">
            <w:pPr>
              <w:spacing w:line="256" w:lineRule="auto"/>
              <w:ind w:left="-68" w:right="-26"/>
              <w:rPr>
                <w:lang w:val="uk-UA" w:eastAsia="en-US"/>
              </w:rPr>
            </w:pPr>
          </w:p>
          <w:p w:rsidR="00BC5A12" w:rsidRDefault="00BC5A12">
            <w:pPr>
              <w:spacing w:line="256" w:lineRule="auto"/>
              <w:ind w:left="-68" w:right="-26"/>
              <w:rPr>
                <w:lang w:val="uk-UA" w:eastAsia="en-US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ind w:left="-68" w:right="-2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Міжнародне співробітництво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A12" w:rsidRDefault="00BC5A12">
            <w:pPr>
              <w:spacing w:line="256" w:lineRule="auto"/>
              <w:ind w:left="-68" w:right="-26" w:firstLine="192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</w:t>
            </w:r>
            <w:proofErr w:type="spellStart"/>
            <w:r>
              <w:rPr>
                <w:lang w:val="uk-UA" w:eastAsia="en-US"/>
              </w:rPr>
              <w:t>Співфінансування</w:t>
            </w:r>
            <w:proofErr w:type="spellEnd"/>
            <w:r>
              <w:rPr>
                <w:lang w:val="uk-UA" w:eastAsia="en-US"/>
              </w:rPr>
              <w:t xml:space="preserve"> заходів транскордонного співробітництва, участь у роботі міжнародних організацій, асоціацій, рухів тощо.</w:t>
            </w:r>
          </w:p>
          <w:p w:rsidR="00BC5A12" w:rsidRDefault="00BC5A12">
            <w:pPr>
              <w:spacing w:line="256" w:lineRule="auto"/>
              <w:ind w:left="-68" w:right="-26" w:firstLine="192"/>
              <w:rPr>
                <w:lang w:val="uk-UA" w:eastAsia="en-US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Виконавчий комітет </w:t>
            </w:r>
            <w:proofErr w:type="spellStart"/>
            <w:r>
              <w:rPr>
                <w:lang w:val="uk-UA" w:eastAsia="en-US"/>
              </w:rPr>
              <w:t>Степанківської</w:t>
            </w:r>
            <w:proofErr w:type="spellEnd"/>
            <w:r>
              <w:rPr>
                <w:lang w:val="uk-UA" w:eastAsia="en-US"/>
              </w:rPr>
              <w:t xml:space="preserve"> сільської ради</w:t>
            </w:r>
          </w:p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Кошти державного, місцевих бюджетів та інші джерела, не заборонені чинним законодавством       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A12" w:rsidRDefault="00BC5A12">
            <w:pPr>
              <w:spacing w:line="25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Обсяг фінансування визначається щорічно, виходячи з конкретних завдань та можливостей фінансового забезпечення у відповідному бюджетному періоді</w:t>
            </w:r>
          </w:p>
        </w:tc>
      </w:tr>
    </w:tbl>
    <w:p w:rsidR="00BC5A12" w:rsidRDefault="00BC5A12" w:rsidP="00BC5A12">
      <w:pPr>
        <w:tabs>
          <w:tab w:val="left" w:pos="0"/>
          <w:tab w:val="left" w:pos="7088"/>
        </w:tabs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tabs>
          <w:tab w:val="left" w:pos="0"/>
          <w:tab w:val="left" w:pos="7088"/>
        </w:tabs>
        <w:rPr>
          <w:rFonts w:ascii="Times New Roman CYR" w:hAnsi="Times New Roman CYR"/>
          <w:bCs/>
          <w:sz w:val="28"/>
          <w:szCs w:val="28"/>
          <w:lang w:val="uk-UA"/>
        </w:rPr>
      </w:pPr>
    </w:p>
    <w:p w:rsidR="00BC5A12" w:rsidRDefault="00BC5A12" w:rsidP="00BC5A12">
      <w:pPr>
        <w:tabs>
          <w:tab w:val="left" w:pos="0"/>
          <w:tab w:val="left" w:pos="7088"/>
        </w:tabs>
        <w:rPr>
          <w:rFonts w:ascii="Times New Roman CYR" w:hAnsi="Times New Roman CYR"/>
          <w:bCs/>
          <w:sz w:val="28"/>
          <w:szCs w:val="28"/>
          <w:lang w:val="uk-UA"/>
        </w:rPr>
      </w:pPr>
      <w:r>
        <w:rPr>
          <w:rFonts w:ascii="Times New Roman CYR" w:hAnsi="Times New Roman CYR"/>
          <w:bCs/>
          <w:sz w:val="28"/>
          <w:szCs w:val="28"/>
          <w:lang w:val="uk-UA"/>
        </w:rPr>
        <w:t>Секретар сільської ради                                                                                                                                              Інна НЕВГОД</w:t>
      </w:r>
    </w:p>
    <w:p w:rsidR="00BC5A12" w:rsidRDefault="00BC5A12" w:rsidP="00BC5A12">
      <w:pPr>
        <w:rPr>
          <w:rFonts w:ascii="Times New Roman CYR" w:hAnsi="Times New Roman CYR"/>
          <w:bCs/>
          <w:sz w:val="28"/>
          <w:szCs w:val="28"/>
          <w:lang w:val="uk-UA"/>
        </w:rPr>
        <w:sectPr w:rsidR="00BC5A12">
          <w:pgSz w:w="16838" w:h="11906" w:orient="landscape"/>
          <w:pgMar w:top="1135" w:right="1134" w:bottom="567" w:left="1134" w:header="0" w:footer="0" w:gutter="0"/>
          <w:cols w:space="720"/>
        </w:sectPr>
      </w:pPr>
    </w:p>
    <w:p w:rsidR="00BC5A12" w:rsidRDefault="00BC5A12" w:rsidP="00BC5A12">
      <w:pPr>
        <w:tabs>
          <w:tab w:val="left" w:pos="0"/>
          <w:tab w:val="left" w:pos="7088"/>
        </w:tabs>
        <w:rPr>
          <w:rFonts w:ascii="Times New Roman CYR" w:hAnsi="Times New Roman CYR"/>
          <w:bCs/>
          <w:sz w:val="28"/>
          <w:szCs w:val="28"/>
          <w:lang w:val="uk-UA"/>
        </w:rPr>
      </w:pPr>
    </w:p>
    <w:p w:rsidR="0012156A" w:rsidRDefault="00BC5A12"/>
    <w:sectPr w:rsidR="00121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0DA73C5"/>
    <w:multiLevelType w:val="multilevel"/>
    <w:tmpl w:val="3B7A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0D7DBC"/>
    <w:multiLevelType w:val="multilevel"/>
    <w:tmpl w:val="E2A4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ED04DC"/>
    <w:multiLevelType w:val="hybridMultilevel"/>
    <w:tmpl w:val="5C9662DE"/>
    <w:lvl w:ilvl="0" w:tplc="E60054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E40176"/>
    <w:multiLevelType w:val="hybridMultilevel"/>
    <w:tmpl w:val="BCF6C6C8"/>
    <w:lvl w:ilvl="0" w:tplc="8222F3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E1624"/>
    <w:multiLevelType w:val="multilevel"/>
    <w:tmpl w:val="181A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22D"/>
    <w:rsid w:val="00B5022D"/>
    <w:rsid w:val="00B57535"/>
    <w:rsid w:val="00BC5A12"/>
    <w:rsid w:val="00E4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A12"/>
    <w:pPr>
      <w:ind w:left="720"/>
      <w:contextualSpacing/>
    </w:pPr>
  </w:style>
  <w:style w:type="paragraph" w:customStyle="1" w:styleId="Default">
    <w:name w:val="Default"/>
    <w:rsid w:val="00BC5A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t286pc">
    <w:name w:val="t286pc"/>
    <w:basedOn w:val="a0"/>
    <w:rsid w:val="00BC5A12"/>
  </w:style>
  <w:style w:type="character" w:styleId="a4">
    <w:name w:val="Strong"/>
    <w:basedOn w:val="a0"/>
    <w:uiPriority w:val="22"/>
    <w:qFormat/>
    <w:rsid w:val="00BC5A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C5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A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A12"/>
    <w:pPr>
      <w:ind w:left="720"/>
      <w:contextualSpacing/>
    </w:pPr>
  </w:style>
  <w:style w:type="paragraph" w:customStyle="1" w:styleId="Default">
    <w:name w:val="Default"/>
    <w:rsid w:val="00BC5A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t286pc">
    <w:name w:val="t286pc"/>
    <w:basedOn w:val="a0"/>
    <w:rsid w:val="00BC5A12"/>
  </w:style>
  <w:style w:type="character" w:styleId="a4">
    <w:name w:val="Strong"/>
    <w:basedOn w:val="a0"/>
    <w:uiPriority w:val="22"/>
    <w:qFormat/>
    <w:rsid w:val="00BC5A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C5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A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2480</Words>
  <Characters>14137</Characters>
  <Application>Microsoft Office Word</Application>
  <DocSecurity>0</DocSecurity>
  <Lines>117</Lines>
  <Paragraphs>33</Paragraphs>
  <ScaleCrop>false</ScaleCrop>
  <Company/>
  <LinksUpToDate>false</LinksUpToDate>
  <CharactersWithSpaces>16584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dcterms:created xsi:type="dcterms:W3CDTF">2026-02-24T07:13:00Z</dcterms:created>
  <dcterms:modified xsi:type="dcterms:W3CDTF">2026-02-24T07:24:00Z</dcterms:modified>
</cp:coreProperties>
</file>