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0DF4" w:rsidRPr="00FD0DF4" w:rsidRDefault="00FD0DF4" w:rsidP="00FD0DF4">
      <w:pPr>
        <w:shd w:val="clear" w:color="auto" w:fill="FFFFFF"/>
        <w:jc w:val="center"/>
        <w:rPr>
          <w:rFonts w:ascii="Times New Roman" w:hAnsi="Times New Roman" w:cs="Times New Roman"/>
          <w:b/>
          <w:sz w:val="28"/>
          <w:szCs w:val="28"/>
        </w:rPr>
      </w:pPr>
      <w:r w:rsidRPr="00FD0DF4">
        <w:rPr>
          <w:rFonts w:ascii="Times New Roman" w:hAnsi="Times New Roman"/>
          <w:b/>
          <w:bCs/>
          <w:sz w:val="24"/>
          <w:szCs w:val="24"/>
        </w:rPr>
        <w:t>ВИКОНАВЧИЙ КОМІТЕТ СТЕПАНКІВСЬКОЇ СІЛЬСЬКОЇ РАДИ</w:t>
      </w:r>
    </w:p>
    <w:p w:rsidR="002C63B4" w:rsidRPr="00C473B8" w:rsidRDefault="00FD0DF4" w:rsidP="00FD0DF4">
      <w:pPr>
        <w:spacing w:after="0" w:line="240" w:lineRule="auto"/>
        <w:jc w:val="center"/>
        <w:rPr>
          <w:rFonts w:ascii="Times New Roman" w:hAnsi="Times New Roman" w:cs="Times New Roman"/>
          <w:b/>
          <w:sz w:val="24"/>
          <w:szCs w:val="24"/>
          <w:lang w:val="uk-UA"/>
        </w:rPr>
      </w:pPr>
      <w:r w:rsidRPr="00C473B8">
        <w:rPr>
          <w:rFonts w:ascii="Times New Roman" w:hAnsi="Times New Roman" w:cs="Times New Roman"/>
          <w:i/>
          <w:sz w:val="24"/>
          <w:szCs w:val="24"/>
          <w:lang w:val="uk-UA"/>
        </w:rPr>
        <w:t xml:space="preserve"> </w:t>
      </w:r>
      <w:r w:rsidR="008E5329" w:rsidRPr="00C473B8">
        <w:rPr>
          <w:rFonts w:ascii="Times New Roman" w:hAnsi="Times New Roman" w:cs="Times New Roman"/>
          <w:i/>
          <w:sz w:val="24"/>
          <w:szCs w:val="24"/>
          <w:lang w:val="uk-UA"/>
        </w:rPr>
        <w:t>(назва замовника)</w:t>
      </w:r>
    </w:p>
    <w:p w:rsidR="002C63B4" w:rsidRPr="00C473B8" w:rsidRDefault="002C63B4" w:rsidP="002C63B4">
      <w:pPr>
        <w:spacing w:after="0" w:line="240" w:lineRule="auto"/>
        <w:rPr>
          <w:rFonts w:ascii="Times New Roman" w:hAnsi="Times New Roman" w:cs="Times New Roman"/>
          <w:sz w:val="24"/>
          <w:szCs w:val="24"/>
          <w:lang w:val="uk-UA"/>
        </w:rPr>
      </w:pPr>
    </w:p>
    <w:p w:rsidR="002C63B4" w:rsidRPr="00C473B8" w:rsidRDefault="002C63B4" w:rsidP="002C63B4">
      <w:pPr>
        <w:spacing w:after="0" w:line="240" w:lineRule="auto"/>
        <w:jc w:val="center"/>
        <w:rPr>
          <w:rFonts w:ascii="Times New Roman" w:hAnsi="Times New Roman" w:cs="Times New Roman"/>
          <w:b/>
          <w:sz w:val="24"/>
          <w:szCs w:val="24"/>
          <w:lang w:val="uk-UA"/>
        </w:rPr>
      </w:pPr>
      <w:r w:rsidRPr="00C473B8">
        <w:rPr>
          <w:rFonts w:ascii="Times New Roman" w:hAnsi="Times New Roman" w:cs="Times New Roman"/>
          <w:b/>
          <w:sz w:val="24"/>
          <w:szCs w:val="24"/>
          <w:lang w:val="uk-UA"/>
        </w:rPr>
        <w:t>ОБҐРУНТУВАННЯ</w:t>
      </w:r>
    </w:p>
    <w:p w:rsidR="005B7423" w:rsidRPr="00C473B8" w:rsidRDefault="002C63B4" w:rsidP="005B7423">
      <w:pPr>
        <w:spacing w:after="0" w:line="240" w:lineRule="auto"/>
        <w:jc w:val="center"/>
        <w:rPr>
          <w:rFonts w:ascii="Times New Roman" w:hAnsi="Times New Roman" w:cs="Times New Roman"/>
          <w:sz w:val="24"/>
          <w:szCs w:val="24"/>
          <w:lang w:val="uk-UA"/>
        </w:rPr>
      </w:pPr>
      <w:r w:rsidRPr="00C473B8">
        <w:rPr>
          <w:rFonts w:ascii="Times New Roman" w:hAnsi="Times New Roman" w:cs="Times New Roman"/>
          <w:b/>
          <w:sz w:val="24"/>
          <w:szCs w:val="24"/>
          <w:lang w:val="uk-UA"/>
        </w:rPr>
        <w:t xml:space="preserve">технічних та якісних характеристик закупівлі </w:t>
      </w:r>
      <w:r w:rsidR="00B5346E" w:rsidRPr="00C473B8">
        <w:rPr>
          <w:rFonts w:ascii="Times New Roman" w:hAnsi="Times New Roman" w:cs="Times New Roman"/>
          <w:b/>
          <w:sz w:val="24"/>
          <w:szCs w:val="24"/>
          <w:lang w:val="uk-UA"/>
        </w:rPr>
        <w:t>послуг</w:t>
      </w:r>
      <w:r w:rsidRPr="00C473B8">
        <w:rPr>
          <w:rFonts w:ascii="Times New Roman" w:hAnsi="Times New Roman" w:cs="Times New Roman"/>
          <w:b/>
          <w:sz w:val="24"/>
          <w:szCs w:val="24"/>
          <w:lang w:val="uk-UA"/>
        </w:rPr>
        <w:t>, розміру бюджетного призначення, очікуваної вартості предмета закупівлі</w:t>
      </w:r>
      <w:r w:rsidRPr="00C473B8">
        <w:rPr>
          <w:rFonts w:ascii="Times New Roman" w:hAnsi="Times New Roman" w:cs="Times New Roman"/>
          <w:sz w:val="24"/>
          <w:szCs w:val="24"/>
          <w:lang w:val="uk-UA"/>
        </w:rPr>
        <w:t xml:space="preserve"> </w:t>
      </w:r>
    </w:p>
    <w:p w:rsidR="002C63B4" w:rsidRPr="00C473B8" w:rsidRDefault="002C63B4" w:rsidP="005B7423">
      <w:pPr>
        <w:spacing w:after="0" w:line="240" w:lineRule="auto"/>
        <w:jc w:val="center"/>
        <w:rPr>
          <w:rFonts w:ascii="Times New Roman" w:hAnsi="Times New Roman" w:cs="Times New Roman"/>
          <w:i/>
          <w:sz w:val="24"/>
          <w:szCs w:val="24"/>
          <w:lang w:val="uk-UA"/>
        </w:rPr>
      </w:pPr>
      <w:r w:rsidRPr="00C473B8">
        <w:rPr>
          <w:rFonts w:ascii="Times New Roman" w:hAnsi="Times New Roman" w:cs="Times New Roman"/>
          <w:i/>
          <w:sz w:val="24"/>
          <w:szCs w:val="24"/>
          <w:lang w:val="uk-UA"/>
        </w:rPr>
        <w:t>(оприлюднюється на виконання постанови КМУ № 710 від 11.10.2016 «Про ефективне використання</w:t>
      </w:r>
      <w:r w:rsidR="00A32E16" w:rsidRPr="00C473B8">
        <w:rPr>
          <w:rFonts w:ascii="Times New Roman" w:hAnsi="Times New Roman" w:cs="Times New Roman"/>
          <w:i/>
          <w:sz w:val="24"/>
          <w:szCs w:val="24"/>
          <w:lang w:val="uk-UA"/>
        </w:rPr>
        <w:t xml:space="preserve"> державних коштів» (зі змінами)</w:t>
      </w:r>
    </w:p>
    <w:p w:rsidR="005B7423" w:rsidRPr="00C473B8" w:rsidRDefault="005B7423" w:rsidP="005B7423">
      <w:pPr>
        <w:spacing w:after="0" w:line="240" w:lineRule="auto"/>
        <w:jc w:val="center"/>
        <w:rPr>
          <w:rFonts w:ascii="Times New Roman" w:hAnsi="Times New Roman" w:cs="Times New Roman"/>
          <w:i/>
          <w:sz w:val="24"/>
          <w:szCs w:val="24"/>
          <w:lang w:val="uk-UA"/>
        </w:rPr>
      </w:pPr>
    </w:p>
    <w:p w:rsidR="002C63B4" w:rsidRPr="00C473B8" w:rsidRDefault="002C63B4"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b/>
          <w:i/>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w:t>
      </w:r>
      <w:r w:rsidR="00A32E16" w:rsidRPr="00C473B8">
        <w:rPr>
          <w:rFonts w:ascii="Times New Roman" w:hAnsi="Times New Roman" w:cs="Times New Roman"/>
          <w:b/>
          <w:i/>
          <w:sz w:val="24"/>
          <w:szCs w:val="24"/>
          <w:lang w:val="uk-UA"/>
        </w:rPr>
        <w:t>иємців та громадських формувань</w:t>
      </w:r>
      <w:r w:rsidRPr="00C473B8">
        <w:rPr>
          <w:rFonts w:ascii="Times New Roman" w:hAnsi="Times New Roman" w:cs="Times New Roman"/>
          <w:sz w:val="24"/>
          <w:szCs w:val="24"/>
          <w:lang w:val="uk-UA"/>
        </w:rPr>
        <w:t>:</w:t>
      </w:r>
    </w:p>
    <w:p w:rsidR="00F00D43" w:rsidRPr="00C473B8" w:rsidRDefault="004939FA" w:rsidP="003D1DBE">
      <w:pPr>
        <w:spacing w:after="0" w:line="240" w:lineRule="auto"/>
        <w:ind w:firstLine="567"/>
        <w:jc w:val="both"/>
        <w:rPr>
          <w:rFonts w:ascii="Times New Roman" w:hAnsi="Times New Roman" w:cs="Times New Roman"/>
          <w:color w:val="000000"/>
          <w:sz w:val="24"/>
          <w:szCs w:val="24"/>
          <w:lang w:val="uk-UA" w:eastAsia="uk-UA"/>
        </w:rPr>
      </w:pPr>
      <w:r w:rsidRPr="00C473B8">
        <w:rPr>
          <w:rFonts w:ascii="Times New Roman" w:hAnsi="Times New Roman" w:cs="Times New Roman"/>
          <w:color w:val="000000"/>
          <w:sz w:val="24"/>
          <w:szCs w:val="24"/>
          <w:lang w:val="uk-UA" w:eastAsia="uk-UA"/>
        </w:rPr>
        <w:t>ВИКОНАВЧИЙ КОМІТЕТ СТЕПАНКІВСЬКОЇ СІЛЬСЬКОЇ РАДИ</w:t>
      </w:r>
      <w:r w:rsidR="00A819B3" w:rsidRPr="00C473B8">
        <w:rPr>
          <w:rFonts w:ascii="Times New Roman" w:hAnsi="Times New Roman" w:cs="Times New Roman"/>
          <w:color w:val="000000"/>
          <w:sz w:val="24"/>
          <w:szCs w:val="24"/>
          <w:lang w:val="uk-UA" w:eastAsia="uk-UA"/>
        </w:rPr>
        <w:t>.</w:t>
      </w:r>
    </w:p>
    <w:p w:rsidR="00F00D43" w:rsidRPr="00C473B8" w:rsidRDefault="002C63B4" w:rsidP="00B75AA4">
      <w:pPr>
        <w:spacing w:after="0" w:line="240" w:lineRule="auto"/>
        <w:ind w:firstLine="567"/>
        <w:jc w:val="both"/>
        <w:rPr>
          <w:rFonts w:ascii="Times New Roman" w:hAnsi="Times New Roman" w:cs="Times New Roman"/>
          <w:b/>
          <w:bCs/>
          <w:sz w:val="24"/>
          <w:szCs w:val="24"/>
          <w:lang w:val="uk-UA"/>
        </w:rPr>
      </w:pPr>
      <w:r w:rsidRPr="00C473B8">
        <w:rPr>
          <w:rFonts w:ascii="Times New Roman" w:hAnsi="Times New Roman" w:cs="Times New Roman"/>
          <w:b/>
          <w:i/>
          <w:sz w:val="24"/>
          <w:szCs w:val="24"/>
          <w:lang w:val="uk-UA"/>
        </w:rPr>
        <w:t>Назва предмета закупівлі</w:t>
      </w:r>
      <w:r w:rsidRPr="00C473B8">
        <w:rPr>
          <w:rFonts w:ascii="Times New Roman" w:hAnsi="Times New Roman" w:cs="Times New Roman"/>
          <w:sz w:val="24"/>
          <w:szCs w:val="24"/>
          <w:lang w:val="uk-UA"/>
        </w:rPr>
        <w:t xml:space="preserve">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C473B8" w:rsidRPr="00C473B8">
        <w:rPr>
          <w:rFonts w:ascii="Times New Roman" w:hAnsi="Times New Roman" w:cs="Times New Roman"/>
          <w:b/>
          <w:bCs/>
          <w:sz w:val="24"/>
          <w:szCs w:val="24"/>
          <w:lang w:val="uk-UA" w:eastAsia="uk-UA"/>
        </w:rPr>
        <w:t>Утримання та обслуговування електромереж (поточний ремонт та технічне обслуговування мереж вуличного освітлення) ДК 021:2015:50230000-6: Послуги з ремонту, технічного обслуговування дорожньої інфраструктури і пов'язаного обладнання та супутні послуги</w:t>
      </w:r>
      <w:r w:rsidR="00C77448" w:rsidRPr="00C473B8">
        <w:rPr>
          <w:rFonts w:ascii="Times New Roman" w:hAnsi="Times New Roman" w:cs="Times New Roman"/>
          <w:sz w:val="24"/>
          <w:szCs w:val="24"/>
          <w:lang w:val="uk-UA"/>
        </w:rPr>
        <w:t>.</w:t>
      </w:r>
    </w:p>
    <w:p w:rsidR="002C63B4" w:rsidRPr="00C473B8" w:rsidRDefault="002C63B4"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b/>
          <w:i/>
          <w:sz w:val="24"/>
          <w:szCs w:val="24"/>
          <w:lang w:val="uk-UA"/>
        </w:rPr>
        <w:t>Вид процедури закупівлі:</w:t>
      </w:r>
      <w:r w:rsidRPr="00C473B8">
        <w:rPr>
          <w:rFonts w:ascii="Times New Roman" w:hAnsi="Times New Roman" w:cs="Times New Roman"/>
          <w:sz w:val="24"/>
          <w:szCs w:val="24"/>
          <w:lang w:val="uk-UA"/>
        </w:rPr>
        <w:t xml:space="preserve"> </w:t>
      </w:r>
      <w:r w:rsidR="00F00D43" w:rsidRPr="00C473B8">
        <w:rPr>
          <w:rFonts w:ascii="Times New Roman" w:hAnsi="Times New Roman" w:cs="Times New Roman"/>
          <w:b/>
          <w:sz w:val="24"/>
          <w:szCs w:val="24"/>
          <w:lang w:val="uk-UA"/>
        </w:rPr>
        <w:t>відкриті торги</w:t>
      </w:r>
      <w:r w:rsidR="00F00D43" w:rsidRPr="00C473B8">
        <w:rPr>
          <w:rFonts w:ascii="Times New Roman" w:hAnsi="Times New Roman" w:cs="Times New Roman"/>
          <w:sz w:val="24"/>
          <w:szCs w:val="24"/>
          <w:lang w:val="uk-UA"/>
        </w:rPr>
        <w:t xml:space="preserve"> у відповідності до Постанови Кабінету Міністрів України від 12 жовтня 2022 р. № 1178 «Про затвердження особливостей здійснення публічних </w:t>
      </w:r>
      <w:proofErr w:type="spellStart"/>
      <w:r w:rsidR="00F00D43" w:rsidRPr="00C473B8">
        <w:rPr>
          <w:rFonts w:ascii="Times New Roman" w:hAnsi="Times New Roman" w:cs="Times New Roman"/>
          <w:sz w:val="24"/>
          <w:szCs w:val="24"/>
          <w:lang w:val="uk-UA"/>
        </w:rPr>
        <w:t>закупівель</w:t>
      </w:r>
      <w:proofErr w:type="spellEnd"/>
      <w:r w:rsidR="00F00D43" w:rsidRPr="00C473B8">
        <w:rPr>
          <w:rFonts w:ascii="Times New Roman" w:hAnsi="Times New Roman" w:cs="Times New Roman"/>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473B8">
        <w:rPr>
          <w:rFonts w:ascii="Times New Roman" w:hAnsi="Times New Roman" w:cs="Times New Roman"/>
          <w:sz w:val="24"/>
          <w:szCs w:val="24"/>
          <w:lang w:val="uk-UA"/>
        </w:rPr>
        <w:t>.</w:t>
      </w:r>
    </w:p>
    <w:p w:rsidR="002C63B4" w:rsidRPr="00C473B8" w:rsidRDefault="002C63B4" w:rsidP="00DB4E4A">
      <w:pPr>
        <w:spacing w:after="0" w:line="240" w:lineRule="auto"/>
        <w:ind w:firstLine="567"/>
        <w:jc w:val="both"/>
        <w:rPr>
          <w:rFonts w:ascii="Times New Roman" w:hAnsi="Times New Roman" w:cs="Times New Roman"/>
          <w:b/>
          <w:sz w:val="24"/>
          <w:szCs w:val="24"/>
          <w:lang w:val="uk-UA"/>
        </w:rPr>
      </w:pPr>
      <w:r w:rsidRPr="00C473B8">
        <w:rPr>
          <w:rFonts w:ascii="Times New Roman" w:hAnsi="Times New Roman" w:cs="Times New Roman"/>
          <w:sz w:val="24"/>
          <w:szCs w:val="24"/>
          <w:lang w:val="uk-UA"/>
        </w:rPr>
        <w:t xml:space="preserve">Очікувана вартість та обґрунтування очікуваної вартості предмета закупівлі: </w:t>
      </w:r>
      <w:r w:rsidR="004939FA" w:rsidRPr="00C473B8">
        <w:rPr>
          <w:rFonts w:ascii="Times New Roman" w:hAnsi="Times New Roman" w:cs="Times New Roman"/>
          <w:b/>
          <w:sz w:val="24"/>
          <w:szCs w:val="24"/>
          <w:lang w:val="uk-UA"/>
        </w:rPr>
        <w:t>300 000</w:t>
      </w:r>
      <w:r w:rsidR="00EC0EE3" w:rsidRPr="00C473B8">
        <w:rPr>
          <w:rFonts w:ascii="Times New Roman" w:hAnsi="Times New Roman" w:cs="Times New Roman"/>
          <w:b/>
          <w:sz w:val="24"/>
          <w:szCs w:val="24"/>
          <w:lang w:val="uk-UA"/>
        </w:rPr>
        <w:t>,00</w:t>
      </w:r>
      <w:r w:rsidR="00806E53" w:rsidRPr="00C473B8">
        <w:rPr>
          <w:rFonts w:ascii="Times New Roman" w:hAnsi="Times New Roman" w:cs="Times New Roman"/>
          <w:b/>
          <w:sz w:val="24"/>
          <w:szCs w:val="24"/>
          <w:lang w:val="uk-UA"/>
        </w:rPr>
        <w:t xml:space="preserve"> грн</w:t>
      </w:r>
      <w:r w:rsidR="00DB4E4A" w:rsidRPr="00C473B8">
        <w:rPr>
          <w:rFonts w:ascii="Times New Roman" w:hAnsi="Times New Roman" w:cs="Times New Roman"/>
          <w:b/>
          <w:sz w:val="24"/>
          <w:szCs w:val="24"/>
          <w:lang w:val="uk-UA"/>
        </w:rPr>
        <w:t>.</w:t>
      </w:r>
      <w:r w:rsidR="00F00D43" w:rsidRPr="00C473B8">
        <w:rPr>
          <w:rFonts w:ascii="Times New Roman" w:hAnsi="Times New Roman" w:cs="Times New Roman"/>
          <w:b/>
          <w:sz w:val="24"/>
          <w:szCs w:val="24"/>
          <w:lang w:val="uk-UA"/>
        </w:rPr>
        <w:t xml:space="preserve"> з ПДВ</w:t>
      </w:r>
      <w:r w:rsidR="00DB4E4A" w:rsidRPr="00C473B8">
        <w:rPr>
          <w:rFonts w:ascii="Times New Roman" w:hAnsi="Times New Roman" w:cs="Times New Roman"/>
          <w:b/>
          <w:sz w:val="24"/>
          <w:szCs w:val="24"/>
          <w:lang w:val="uk-UA"/>
        </w:rPr>
        <w:t>.</w:t>
      </w:r>
    </w:p>
    <w:p w:rsidR="00B5346E" w:rsidRPr="00C473B8" w:rsidRDefault="00B5346E" w:rsidP="00DB4E4A">
      <w:pPr>
        <w:spacing w:after="0" w:line="240" w:lineRule="auto"/>
        <w:ind w:firstLine="567"/>
        <w:jc w:val="both"/>
        <w:rPr>
          <w:rFonts w:ascii="Times New Roman" w:hAnsi="Times New Roman" w:cs="Times New Roman"/>
          <w:i/>
          <w:sz w:val="24"/>
          <w:szCs w:val="24"/>
          <w:lang w:val="uk-UA"/>
        </w:rPr>
      </w:pPr>
      <w:r w:rsidRPr="00C473B8">
        <w:rPr>
          <w:rFonts w:ascii="Times New Roman" w:hAnsi="Times New Roman" w:cs="Times New Roman"/>
          <w:sz w:val="24"/>
          <w:szCs w:val="24"/>
          <w:lang w:val="uk-UA"/>
        </w:rPr>
        <w:t xml:space="preserve">Згідно статті 4 Закону: </w:t>
      </w:r>
      <w:r w:rsidRPr="00C473B8">
        <w:rPr>
          <w:rFonts w:ascii="Times New Roman" w:hAnsi="Times New Roman" w:cs="Times New Roman"/>
          <w:i/>
          <w:sz w:val="24"/>
          <w:szCs w:val="24"/>
          <w:lang w:val="uk-UA"/>
        </w:rPr>
        <w:t xml:space="preserve">«Планування </w:t>
      </w:r>
      <w:proofErr w:type="spellStart"/>
      <w:r w:rsidRPr="00C473B8">
        <w:rPr>
          <w:rFonts w:ascii="Times New Roman" w:hAnsi="Times New Roman" w:cs="Times New Roman"/>
          <w:i/>
          <w:sz w:val="24"/>
          <w:szCs w:val="24"/>
          <w:lang w:val="uk-UA"/>
        </w:rPr>
        <w:t>закупівель</w:t>
      </w:r>
      <w:proofErr w:type="spellEnd"/>
      <w:r w:rsidRPr="00C473B8">
        <w:rPr>
          <w:rFonts w:ascii="Times New Roman" w:hAnsi="Times New Roman" w:cs="Times New Roman"/>
          <w:i/>
          <w:sz w:val="24"/>
          <w:szCs w:val="24"/>
          <w:lang w:val="uk-UA"/>
        </w:rPr>
        <w:t xml:space="preserve"> здійснюється на підставі наявної потреби у закупівлі товарів, робіт і послуг. Заплановані закупівлі включаються до річного плану </w:t>
      </w:r>
      <w:proofErr w:type="spellStart"/>
      <w:r w:rsidRPr="00C473B8">
        <w:rPr>
          <w:rFonts w:ascii="Times New Roman" w:hAnsi="Times New Roman" w:cs="Times New Roman"/>
          <w:i/>
          <w:sz w:val="24"/>
          <w:szCs w:val="24"/>
          <w:lang w:val="uk-UA"/>
        </w:rPr>
        <w:t>закупівель</w:t>
      </w:r>
      <w:proofErr w:type="spellEnd"/>
      <w:r w:rsidRPr="00C473B8">
        <w:rPr>
          <w:rFonts w:ascii="Times New Roman" w:hAnsi="Times New Roman" w:cs="Times New Roman"/>
          <w:i/>
          <w:sz w:val="24"/>
          <w:szCs w:val="24"/>
          <w:lang w:val="uk-UA"/>
        </w:rPr>
        <w:t xml:space="preserve"> (далі - річний план).</w:t>
      </w:r>
    </w:p>
    <w:p w:rsidR="00B5346E" w:rsidRPr="00C473B8" w:rsidRDefault="00B5346E" w:rsidP="00DB4E4A">
      <w:pPr>
        <w:spacing w:after="0" w:line="240" w:lineRule="auto"/>
        <w:ind w:firstLine="567"/>
        <w:jc w:val="both"/>
        <w:rPr>
          <w:rFonts w:ascii="Times New Roman" w:hAnsi="Times New Roman" w:cs="Times New Roman"/>
          <w:i/>
          <w:sz w:val="24"/>
          <w:szCs w:val="24"/>
          <w:lang w:val="uk-UA"/>
        </w:rPr>
      </w:pPr>
      <w:r w:rsidRPr="00C473B8">
        <w:rPr>
          <w:rFonts w:ascii="Times New Roman" w:hAnsi="Times New Roman" w:cs="Times New Roman"/>
          <w:i/>
          <w:sz w:val="24"/>
          <w:szCs w:val="24"/>
          <w:lang w:val="uk-UA"/>
        </w:rPr>
        <w:t xml:space="preserve">Річний план та зміни до нього безоплатно оприлюднюються замовником в електронній системі </w:t>
      </w:r>
      <w:proofErr w:type="spellStart"/>
      <w:r w:rsidRPr="00C473B8">
        <w:rPr>
          <w:rFonts w:ascii="Times New Roman" w:hAnsi="Times New Roman" w:cs="Times New Roman"/>
          <w:i/>
          <w:sz w:val="24"/>
          <w:szCs w:val="24"/>
          <w:lang w:val="uk-UA"/>
        </w:rPr>
        <w:t>закупівель</w:t>
      </w:r>
      <w:proofErr w:type="spellEnd"/>
      <w:r w:rsidRPr="00C473B8">
        <w:rPr>
          <w:rFonts w:ascii="Times New Roman" w:hAnsi="Times New Roman" w:cs="Times New Roman"/>
          <w:i/>
          <w:sz w:val="24"/>
          <w:szCs w:val="24"/>
          <w:lang w:val="uk-UA"/>
        </w:rPr>
        <w:t xml:space="preserve"> протягом п’яти робочих днів з дня затвердження річного плану та змін до нього.</w:t>
      </w:r>
    </w:p>
    <w:p w:rsidR="00B5346E" w:rsidRPr="00C473B8" w:rsidRDefault="00B5346E" w:rsidP="00DB4E4A">
      <w:pPr>
        <w:spacing w:after="0" w:line="240" w:lineRule="auto"/>
        <w:ind w:firstLine="567"/>
        <w:jc w:val="both"/>
        <w:rPr>
          <w:rFonts w:ascii="Times New Roman" w:hAnsi="Times New Roman" w:cs="Times New Roman"/>
          <w:i/>
          <w:sz w:val="24"/>
          <w:szCs w:val="24"/>
          <w:lang w:val="uk-UA"/>
        </w:rPr>
      </w:pPr>
      <w:r w:rsidRPr="00C473B8">
        <w:rPr>
          <w:rFonts w:ascii="Times New Roman" w:hAnsi="Times New Roman" w:cs="Times New Roman"/>
          <w:i/>
          <w:sz w:val="24"/>
          <w:szCs w:val="24"/>
          <w:lang w:val="uk-UA"/>
        </w:rPr>
        <w:t>Закупівля здійснюєт</w:t>
      </w:r>
      <w:r w:rsidR="00DB4E4A" w:rsidRPr="00C473B8">
        <w:rPr>
          <w:rFonts w:ascii="Times New Roman" w:hAnsi="Times New Roman" w:cs="Times New Roman"/>
          <w:i/>
          <w:sz w:val="24"/>
          <w:szCs w:val="24"/>
          <w:lang w:val="uk-UA"/>
        </w:rPr>
        <w:t>ься відповідно до річного плану</w:t>
      </w:r>
      <w:r w:rsidRPr="00C473B8">
        <w:rPr>
          <w:rFonts w:ascii="Times New Roman" w:hAnsi="Times New Roman" w:cs="Times New Roman"/>
          <w:i/>
          <w:sz w:val="24"/>
          <w:szCs w:val="24"/>
          <w:lang w:val="uk-UA"/>
        </w:rPr>
        <w:t>»</w:t>
      </w:r>
      <w:r w:rsidR="00DB4E4A" w:rsidRPr="00C473B8">
        <w:rPr>
          <w:rFonts w:ascii="Times New Roman" w:hAnsi="Times New Roman" w:cs="Times New Roman"/>
          <w:i/>
          <w:sz w:val="24"/>
          <w:szCs w:val="24"/>
          <w:lang w:val="uk-UA"/>
        </w:rPr>
        <w:t>.</w:t>
      </w:r>
    </w:p>
    <w:p w:rsidR="00B5346E" w:rsidRPr="00C473B8" w:rsidRDefault="00B5346E"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 xml:space="preserve">Також Мінекономіки України оприлюднено на веб-сайті </w:t>
      </w:r>
      <w:proofErr w:type="spellStart"/>
      <w:r w:rsidRPr="00C473B8">
        <w:rPr>
          <w:rFonts w:ascii="Times New Roman" w:hAnsi="Times New Roman" w:cs="Times New Roman"/>
          <w:sz w:val="24"/>
          <w:szCs w:val="24"/>
          <w:lang w:val="uk-UA"/>
        </w:rPr>
        <w:t>Prozorro</w:t>
      </w:r>
      <w:proofErr w:type="spellEnd"/>
      <w:r w:rsidRPr="00C473B8">
        <w:rPr>
          <w:rFonts w:ascii="Times New Roman" w:hAnsi="Times New Roman" w:cs="Times New Roman"/>
          <w:sz w:val="24"/>
          <w:szCs w:val="24"/>
          <w:lang w:val="uk-UA"/>
        </w:rPr>
        <w:t xml:space="preserve"> </w:t>
      </w:r>
      <w:proofErr w:type="spellStart"/>
      <w:r w:rsidRPr="00C473B8">
        <w:rPr>
          <w:rFonts w:ascii="Times New Roman" w:hAnsi="Times New Roman" w:cs="Times New Roman"/>
          <w:sz w:val="24"/>
          <w:szCs w:val="24"/>
          <w:lang w:val="uk-UA"/>
        </w:rPr>
        <w:t>Інфолист</w:t>
      </w:r>
      <w:proofErr w:type="spellEnd"/>
      <w:r w:rsidRPr="00C473B8">
        <w:rPr>
          <w:rFonts w:ascii="Times New Roman" w:hAnsi="Times New Roman" w:cs="Times New Roman"/>
          <w:sz w:val="24"/>
          <w:szCs w:val="24"/>
          <w:lang w:val="uk-UA"/>
        </w:rPr>
        <w:t xml:space="preserve"> № 3304-04/54160-06 від 03.09.2020 року «ЩОДО ПЛАНУВАННЯ ЗАКУПІВЕЛЬ» за посиланням </w:t>
      </w:r>
      <w:hyperlink r:id="rId5" w:history="1">
        <w:r w:rsidRPr="00C473B8">
          <w:rPr>
            <w:rStyle w:val="a3"/>
            <w:rFonts w:ascii="Times New Roman" w:hAnsi="Times New Roman" w:cs="Times New Roman"/>
            <w:sz w:val="24"/>
            <w:szCs w:val="24"/>
            <w:lang w:val="uk-UA"/>
          </w:rPr>
          <w:t>https://infobox.prozorro.org/news-mert/shchodo-planuvannya-zakupivel-1</w:t>
        </w:r>
      </w:hyperlink>
    </w:p>
    <w:p w:rsidR="00B5346E" w:rsidRPr="00C473B8" w:rsidRDefault="00B5346E"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 xml:space="preserve">Вказаним листом Мінекономіки України підтвердило, що закупівля може відбуватись без наявного обсягу коштів на покриття потреби, керуючись документально засвідченим фактом потреби замовника в здійсненні такої закупівлі: «Таким чином, ураховуючи, що Закон не містить заборон щодо проведення </w:t>
      </w:r>
      <w:proofErr w:type="spellStart"/>
      <w:r w:rsidRPr="00C473B8">
        <w:rPr>
          <w:rFonts w:ascii="Times New Roman" w:hAnsi="Times New Roman" w:cs="Times New Roman"/>
          <w:sz w:val="24"/>
          <w:szCs w:val="24"/>
          <w:lang w:val="uk-UA"/>
        </w:rPr>
        <w:t>закупівель</w:t>
      </w:r>
      <w:proofErr w:type="spellEnd"/>
      <w:r w:rsidRPr="00C473B8">
        <w:rPr>
          <w:rFonts w:ascii="Times New Roman" w:hAnsi="Times New Roman" w:cs="Times New Roman"/>
          <w:sz w:val="24"/>
          <w:szCs w:val="24"/>
          <w:lang w:val="uk-UA"/>
        </w:rPr>
        <w:t xml:space="preserve"> до набрання чинності Закону про Державний бюджет України, затвердження кошторису, плану використання бюджетних коштів, фінансового плану підприємства, замовник для забезпечення невідкладних потреб у товарах, роботах і послугах у наступному році, може наприкінці поточного року (або на початку наступного року) розпочати закупівлю за відповідним предметом закупівлі.</w:t>
      </w:r>
    </w:p>
    <w:p w:rsidR="00B5346E" w:rsidRPr="00C473B8" w:rsidRDefault="00B5346E"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Водночас при укладанні договору про закупівлю за результатом процедури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B5346E" w:rsidRPr="00C473B8" w:rsidRDefault="00B5346E"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lastRenderedPageBreak/>
        <w:t>Тому, в проекті договору про закупівлю та договорі про закупівлю замовнику необхідно передбачити відповідний порядок виникнення договірних зобов’язань в залежн</w:t>
      </w:r>
      <w:r w:rsidR="007C0DA0" w:rsidRPr="00C473B8">
        <w:rPr>
          <w:rFonts w:ascii="Times New Roman" w:hAnsi="Times New Roman" w:cs="Times New Roman"/>
          <w:sz w:val="24"/>
          <w:szCs w:val="24"/>
          <w:lang w:val="uk-UA"/>
        </w:rPr>
        <w:t>ості від реального фінансування</w:t>
      </w:r>
      <w:r w:rsidRPr="00C473B8">
        <w:rPr>
          <w:rFonts w:ascii="Times New Roman" w:hAnsi="Times New Roman" w:cs="Times New Roman"/>
          <w:sz w:val="24"/>
          <w:szCs w:val="24"/>
          <w:lang w:val="uk-UA"/>
        </w:rPr>
        <w:t>»</w:t>
      </w:r>
      <w:r w:rsidR="007C0DA0" w:rsidRPr="00C473B8">
        <w:rPr>
          <w:rFonts w:ascii="Times New Roman" w:hAnsi="Times New Roman" w:cs="Times New Roman"/>
          <w:sz w:val="24"/>
          <w:szCs w:val="24"/>
          <w:lang w:val="uk-UA"/>
        </w:rPr>
        <w:t>.</w:t>
      </w:r>
    </w:p>
    <w:p w:rsidR="002C63B4" w:rsidRPr="00C473B8" w:rsidRDefault="002C63B4"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b/>
          <w:i/>
          <w:sz w:val="24"/>
          <w:szCs w:val="24"/>
          <w:lang w:val="uk-UA"/>
        </w:rPr>
        <w:t>Розмір бюджетного призначення</w:t>
      </w:r>
      <w:r w:rsidRPr="00C473B8">
        <w:rPr>
          <w:rFonts w:ascii="Times New Roman" w:hAnsi="Times New Roman" w:cs="Times New Roman"/>
          <w:sz w:val="24"/>
          <w:szCs w:val="24"/>
          <w:lang w:val="uk-UA"/>
        </w:rPr>
        <w:t xml:space="preserve">: </w:t>
      </w:r>
      <w:r w:rsidR="004939FA" w:rsidRPr="00C473B8">
        <w:rPr>
          <w:rFonts w:ascii="Times New Roman" w:hAnsi="Times New Roman" w:cs="Times New Roman"/>
          <w:b/>
          <w:sz w:val="24"/>
          <w:szCs w:val="24"/>
          <w:lang w:val="uk-UA"/>
        </w:rPr>
        <w:t>300 000</w:t>
      </w:r>
      <w:r w:rsidR="003148B8" w:rsidRPr="00C473B8">
        <w:rPr>
          <w:rFonts w:ascii="Times New Roman" w:hAnsi="Times New Roman" w:cs="Times New Roman"/>
          <w:b/>
          <w:sz w:val="24"/>
          <w:szCs w:val="24"/>
          <w:lang w:val="uk-UA"/>
        </w:rPr>
        <w:t xml:space="preserve">,00 </w:t>
      </w:r>
      <w:r w:rsidR="00DC0D81" w:rsidRPr="00C473B8">
        <w:rPr>
          <w:rFonts w:ascii="Times New Roman" w:hAnsi="Times New Roman" w:cs="Times New Roman"/>
          <w:b/>
          <w:sz w:val="24"/>
          <w:szCs w:val="24"/>
          <w:lang w:val="uk-UA"/>
        </w:rPr>
        <w:t>грн</w:t>
      </w:r>
      <w:r w:rsidR="007C0DA0" w:rsidRPr="00C473B8">
        <w:rPr>
          <w:rFonts w:ascii="Times New Roman" w:hAnsi="Times New Roman" w:cs="Times New Roman"/>
          <w:b/>
          <w:sz w:val="24"/>
          <w:szCs w:val="24"/>
          <w:lang w:val="uk-UA"/>
        </w:rPr>
        <w:t>.</w:t>
      </w:r>
      <w:r w:rsidR="00DC0D81" w:rsidRPr="00C473B8">
        <w:rPr>
          <w:rFonts w:ascii="Times New Roman" w:hAnsi="Times New Roman" w:cs="Times New Roman"/>
          <w:b/>
          <w:sz w:val="24"/>
          <w:szCs w:val="24"/>
          <w:lang w:val="uk-UA"/>
        </w:rPr>
        <w:t xml:space="preserve"> з ПДВ</w:t>
      </w:r>
      <w:r w:rsidRPr="00C473B8">
        <w:rPr>
          <w:rFonts w:ascii="Times New Roman" w:hAnsi="Times New Roman" w:cs="Times New Roman"/>
          <w:sz w:val="24"/>
          <w:szCs w:val="24"/>
          <w:lang w:val="uk-UA"/>
        </w:rPr>
        <w:t xml:space="preserve"> згідно з</w:t>
      </w:r>
      <w:r w:rsidR="00FC0D72" w:rsidRPr="00C473B8">
        <w:rPr>
          <w:rFonts w:ascii="Times New Roman" w:hAnsi="Times New Roman" w:cs="Times New Roman"/>
          <w:sz w:val="24"/>
          <w:szCs w:val="24"/>
          <w:lang w:val="uk-UA"/>
        </w:rPr>
        <w:t xml:space="preserve"> планом кошторисних асигнувань Замовника</w:t>
      </w:r>
      <w:r w:rsidRPr="00C473B8">
        <w:rPr>
          <w:rFonts w:ascii="Times New Roman" w:hAnsi="Times New Roman" w:cs="Times New Roman"/>
          <w:sz w:val="24"/>
          <w:szCs w:val="24"/>
          <w:lang w:val="uk-UA"/>
        </w:rPr>
        <w:t>.</w:t>
      </w:r>
    </w:p>
    <w:p w:rsidR="002C63B4" w:rsidRPr="00C473B8" w:rsidRDefault="002C63B4" w:rsidP="007C59A2">
      <w:pPr>
        <w:widowControl w:val="0"/>
        <w:spacing w:after="0" w:line="240" w:lineRule="auto"/>
        <w:ind w:firstLine="567"/>
        <w:contextualSpacing/>
        <w:jc w:val="both"/>
        <w:rPr>
          <w:rFonts w:ascii="Times New Roman" w:eastAsia="Times New Roman" w:hAnsi="Times New Roman" w:cs="Times New Roman"/>
          <w:sz w:val="24"/>
          <w:szCs w:val="24"/>
          <w:lang w:val="uk-UA"/>
        </w:rPr>
      </w:pPr>
      <w:r w:rsidRPr="00C473B8">
        <w:rPr>
          <w:rFonts w:ascii="Times New Roman" w:hAnsi="Times New Roman" w:cs="Times New Roman"/>
          <w:b/>
          <w:i/>
          <w:sz w:val="24"/>
          <w:szCs w:val="24"/>
          <w:lang w:val="uk-UA"/>
        </w:rPr>
        <w:t>Нормативно-правове регулювання</w:t>
      </w:r>
      <w:r w:rsidRPr="00C473B8">
        <w:rPr>
          <w:rFonts w:ascii="Times New Roman" w:hAnsi="Times New Roman" w:cs="Times New Roman"/>
          <w:sz w:val="24"/>
          <w:szCs w:val="24"/>
          <w:lang w:val="uk-UA"/>
        </w:rPr>
        <w:t xml:space="preserve">. </w:t>
      </w:r>
      <w:r w:rsidR="00C473B8" w:rsidRPr="00C473B8">
        <w:rPr>
          <w:rFonts w:ascii="Times New Roman" w:hAnsi="Times New Roman" w:cs="Times New Roman"/>
          <w:sz w:val="24"/>
          <w:szCs w:val="24"/>
          <w:lang w:val="uk-UA"/>
        </w:rPr>
        <w:t xml:space="preserve">Придбання предмета закупівлі, регулюються Законом України «Про публічні закупівлі» від 25.12.2015 № 922-VIII зі змінами, Особливостями </w:t>
      </w:r>
      <w:r w:rsidR="00C473B8" w:rsidRPr="00C473B8">
        <w:rPr>
          <w:rFonts w:ascii="Times New Roman" w:eastAsia="Arial" w:hAnsi="Times New Roman" w:cs="Times New Roman"/>
          <w:color w:val="000000"/>
          <w:sz w:val="24"/>
          <w:szCs w:val="24"/>
          <w:lang w:val="uk-UA" w:eastAsia="ru-RU"/>
        </w:rPr>
        <w:t>та іншими нормативними документами</w:t>
      </w:r>
      <w:r w:rsidR="00C473B8" w:rsidRPr="00C473B8">
        <w:rPr>
          <w:rFonts w:ascii="Times New Roman" w:hAnsi="Times New Roman" w:cs="Times New Roman"/>
          <w:sz w:val="24"/>
          <w:szCs w:val="24"/>
          <w:lang w:val="uk-UA"/>
        </w:rPr>
        <w:t>, та іншими нормативно-правовими актами, що стосуються предмета закупівлі.</w:t>
      </w:r>
      <w:r w:rsidR="00A40DBC" w:rsidRPr="00C473B8">
        <w:rPr>
          <w:rFonts w:ascii="Times New Roman" w:hAnsi="Times New Roman" w:cs="Times New Roman"/>
          <w:sz w:val="24"/>
          <w:szCs w:val="24"/>
          <w:lang w:val="uk-UA"/>
        </w:rPr>
        <w:t xml:space="preserve">  </w:t>
      </w:r>
    </w:p>
    <w:p w:rsidR="00B5346E" w:rsidRPr="00C473B8" w:rsidRDefault="002C63B4" w:rsidP="00DB4E4A">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b/>
          <w:i/>
          <w:sz w:val="24"/>
          <w:szCs w:val="24"/>
          <w:lang w:val="uk-UA"/>
        </w:rPr>
        <w:t>Обґрунтування технічних характеристик</w:t>
      </w:r>
      <w:r w:rsidRPr="00C473B8">
        <w:rPr>
          <w:rFonts w:ascii="Times New Roman" w:hAnsi="Times New Roman" w:cs="Times New Roman"/>
          <w:b/>
          <w:sz w:val="24"/>
          <w:szCs w:val="24"/>
          <w:lang w:val="uk-UA"/>
        </w:rPr>
        <w:t>.</w:t>
      </w:r>
      <w:r w:rsidRPr="00C473B8">
        <w:rPr>
          <w:rFonts w:ascii="Times New Roman" w:hAnsi="Times New Roman" w:cs="Times New Roman"/>
          <w:sz w:val="24"/>
          <w:szCs w:val="24"/>
          <w:lang w:val="uk-UA"/>
        </w:rPr>
        <w:t xml:space="preserve"> </w:t>
      </w:r>
    </w:p>
    <w:p w:rsidR="007C59A2" w:rsidRPr="00C473B8" w:rsidRDefault="007C59A2" w:rsidP="007C59A2">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Послуги надаються згідно графіків виконання послуг, розроблених Замовником, або листів – доручень Замовника</w:t>
      </w:r>
      <w:r w:rsidR="004939FA" w:rsidRPr="00C473B8">
        <w:rPr>
          <w:rFonts w:ascii="Times New Roman" w:hAnsi="Times New Roman" w:cs="Times New Roman"/>
          <w:sz w:val="24"/>
          <w:szCs w:val="24"/>
          <w:lang w:val="uk-UA"/>
        </w:rPr>
        <w:t xml:space="preserve">. </w:t>
      </w:r>
      <w:r w:rsidRPr="00C473B8">
        <w:rPr>
          <w:rFonts w:ascii="Times New Roman" w:hAnsi="Times New Roman" w:cs="Times New Roman"/>
          <w:sz w:val="24"/>
          <w:szCs w:val="24"/>
          <w:lang w:val="uk-UA"/>
        </w:rPr>
        <w:t>В разі необхідності термінового виконання послуг Замовник  письмово або в телефонному режимі з послідуючим письмовим підтвердженням може надавати доручення на виконання додаткових об'ємів послуг в межах лімітних асигнувань або вносити зміни до раніше наданих графіків або листів - доручень.</w:t>
      </w:r>
    </w:p>
    <w:p w:rsidR="007C59A2" w:rsidRPr="00C473B8" w:rsidRDefault="007C59A2" w:rsidP="007C59A2">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 xml:space="preserve">Враховуючи безперервний характер виконання послуг Виконавець зобов’язаний виконувати послуги в робочі, святкові, вихідні і інші не робочі дні, згідно графіків або листів – доручень Замовника. </w:t>
      </w:r>
    </w:p>
    <w:p w:rsidR="007C59A2" w:rsidRPr="00C473B8" w:rsidRDefault="007C59A2" w:rsidP="007C59A2">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 xml:space="preserve">Виконавець повинен застосовувати заходи із захисту довкілля:   </w:t>
      </w:r>
    </w:p>
    <w:p w:rsidR="007C59A2" w:rsidRPr="00C473B8" w:rsidRDefault="007C59A2" w:rsidP="007C59A2">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 забезпечити унеможливлення забруднення ґрунтів паливно-мастильними матеріалами (які використовуються в процесі експлуатації машин та механізмів при виконанні послуг).</w:t>
      </w:r>
    </w:p>
    <w:p w:rsidR="001B341F" w:rsidRPr="00C473B8" w:rsidRDefault="007C59A2" w:rsidP="007C59A2">
      <w:pPr>
        <w:spacing w:after="0" w:line="240" w:lineRule="auto"/>
        <w:ind w:firstLine="567"/>
        <w:jc w:val="both"/>
        <w:rPr>
          <w:rFonts w:ascii="Times New Roman" w:hAnsi="Times New Roman" w:cs="Times New Roman"/>
          <w:sz w:val="24"/>
          <w:szCs w:val="24"/>
          <w:lang w:val="uk-UA"/>
        </w:rPr>
      </w:pPr>
      <w:r w:rsidRPr="00C473B8">
        <w:rPr>
          <w:rFonts w:ascii="Times New Roman" w:hAnsi="Times New Roman" w:cs="Times New Roman"/>
          <w:sz w:val="24"/>
          <w:szCs w:val="24"/>
          <w:lang w:val="uk-UA"/>
        </w:rPr>
        <w:t>Прийом – передача наданих послуг виконується шляхом підписання уповноваженими представниками сторін актів, які складає Виконавець, в яких відображено фактичні обсяги послуг наданих за відповідний період.</w:t>
      </w:r>
    </w:p>
    <w:p w:rsidR="00226CEB" w:rsidRPr="00C473B8" w:rsidRDefault="00226CEB" w:rsidP="00DB4E4A">
      <w:pPr>
        <w:spacing w:after="0" w:line="240" w:lineRule="auto"/>
        <w:ind w:firstLine="567"/>
        <w:jc w:val="both"/>
        <w:rPr>
          <w:rFonts w:ascii="Times New Roman" w:eastAsia="Times New Roman" w:hAnsi="Times New Roman" w:cs="Times New Roman"/>
          <w:b/>
          <w:color w:val="000000"/>
          <w:sz w:val="24"/>
          <w:szCs w:val="24"/>
          <w:lang w:val="uk-UA" w:eastAsia="ru-RU"/>
        </w:rPr>
      </w:pPr>
      <w:r w:rsidRPr="00C473B8">
        <w:rPr>
          <w:rFonts w:ascii="Times New Roman" w:eastAsia="Times New Roman" w:hAnsi="Times New Roman" w:cs="Times New Roman"/>
          <w:b/>
          <w:color w:val="000000"/>
          <w:sz w:val="24"/>
          <w:szCs w:val="24"/>
          <w:lang w:val="uk-UA" w:eastAsia="ru-RU"/>
        </w:rPr>
        <w:t>Кількість – 1 послуга, що складається з:</w:t>
      </w:r>
    </w:p>
    <w:tbl>
      <w:tblPr>
        <w:tblW w:w="9214" w:type="dxa"/>
        <w:tblInd w:w="108" w:type="dxa"/>
        <w:tblLook w:val="04A0" w:firstRow="1" w:lastRow="0" w:firstColumn="1" w:lastColumn="0" w:noHBand="0" w:noVBand="1"/>
      </w:tblPr>
      <w:tblGrid>
        <w:gridCol w:w="690"/>
        <w:gridCol w:w="123"/>
        <w:gridCol w:w="240"/>
        <w:gridCol w:w="914"/>
        <w:gridCol w:w="2197"/>
        <w:gridCol w:w="933"/>
        <w:gridCol w:w="1266"/>
        <w:gridCol w:w="300"/>
        <w:gridCol w:w="771"/>
        <w:gridCol w:w="239"/>
        <w:gridCol w:w="265"/>
        <w:gridCol w:w="1002"/>
        <w:gridCol w:w="274"/>
      </w:tblGrid>
      <w:tr w:rsidR="00C473B8" w:rsidRPr="00C473B8" w:rsidTr="001C102F">
        <w:trPr>
          <w:trHeight w:val="664"/>
        </w:trPr>
        <w:tc>
          <w:tcPr>
            <w:tcW w:w="690" w:type="dxa"/>
            <w:tcBorders>
              <w:top w:val="single" w:sz="4" w:space="0" w:color="000000"/>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w:t>
            </w:r>
            <w:r w:rsidRPr="00C473B8">
              <w:rPr>
                <w:rFonts w:ascii="Times New Roman" w:eastAsia="Times New Roman" w:hAnsi="Times New Roman" w:cs="Times New Roman"/>
                <w:color w:val="000000"/>
                <w:sz w:val="24"/>
                <w:szCs w:val="24"/>
                <w:lang w:val="uk-UA" w:eastAsia="uk-UA"/>
              </w:rPr>
              <w:br/>
            </w:r>
            <w:proofErr w:type="spellStart"/>
            <w:r w:rsidRPr="00C473B8">
              <w:rPr>
                <w:rFonts w:ascii="Times New Roman" w:eastAsia="Times New Roman" w:hAnsi="Times New Roman" w:cs="Times New Roman"/>
                <w:color w:val="000000"/>
                <w:sz w:val="24"/>
                <w:szCs w:val="24"/>
                <w:lang w:val="uk-UA" w:eastAsia="uk-UA"/>
              </w:rPr>
              <w:t>Ч</w:t>
            </w:r>
            <w:bookmarkStart w:id="0" w:name="_GoBack"/>
            <w:bookmarkEnd w:id="0"/>
            <w:r w:rsidRPr="00C473B8">
              <w:rPr>
                <w:rFonts w:ascii="Times New Roman" w:eastAsia="Times New Roman" w:hAnsi="Times New Roman" w:cs="Times New Roman"/>
                <w:color w:val="000000"/>
                <w:sz w:val="24"/>
                <w:szCs w:val="24"/>
                <w:lang w:val="uk-UA" w:eastAsia="uk-UA"/>
              </w:rPr>
              <w:t>.ч</w:t>
            </w:r>
            <w:proofErr w:type="spellEnd"/>
            <w:r w:rsidRPr="00C473B8">
              <w:rPr>
                <w:rFonts w:ascii="Times New Roman" w:eastAsia="Times New Roman" w:hAnsi="Times New Roman" w:cs="Times New Roman"/>
                <w:color w:val="000000"/>
                <w:sz w:val="24"/>
                <w:szCs w:val="24"/>
                <w:lang w:val="uk-UA" w:eastAsia="uk-UA"/>
              </w:rPr>
              <w:t>.</w:t>
            </w:r>
          </w:p>
        </w:tc>
        <w:tc>
          <w:tcPr>
            <w:tcW w:w="5973" w:type="dxa"/>
            <w:gridSpan w:val="7"/>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Найменування робіт і витрат</w:t>
            </w:r>
          </w:p>
        </w:tc>
        <w:tc>
          <w:tcPr>
            <w:tcW w:w="1275" w:type="dxa"/>
            <w:gridSpan w:val="3"/>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Одиниця виміру</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Кількість</w:t>
            </w:r>
          </w:p>
        </w:tc>
      </w:tr>
      <w:tr w:rsidR="00C473B8" w:rsidRPr="00C473B8" w:rsidTr="001C102F">
        <w:trPr>
          <w:trHeight w:val="25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w:t>
            </w:r>
          </w:p>
        </w:tc>
        <w:tc>
          <w:tcPr>
            <w:tcW w:w="5973" w:type="dxa"/>
            <w:gridSpan w:val="7"/>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2</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3</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xml:space="preserve">Проведення заміни ламп </w:t>
            </w:r>
            <w:proofErr w:type="spellStart"/>
            <w:r w:rsidRPr="00C473B8">
              <w:rPr>
                <w:rFonts w:ascii="Times New Roman" w:eastAsia="Times New Roman" w:hAnsi="Times New Roman" w:cs="Times New Roman"/>
                <w:color w:val="000000"/>
                <w:sz w:val="24"/>
                <w:szCs w:val="24"/>
                <w:lang w:val="uk-UA" w:eastAsia="uk-UA"/>
              </w:rPr>
              <w:t>вулмчного</w:t>
            </w:r>
            <w:proofErr w:type="spellEnd"/>
            <w:r w:rsidRPr="00C473B8">
              <w:rPr>
                <w:rFonts w:ascii="Times New Roman" w:eastAsia="Times New Roman" w:hAnsi="Times New Roman" w:cs="Times New Roman"/>
                <w:color w:val="000000"/>
                <w:sz w:val="24"/>
                <w:szCs w:val="24"/>
                <w:lang w:val="uk-UA" w:eastAsia="uk-UA"/>
              </w:rPr>
              <w:t xml:space="preserve"> освітлення (при виходу із ладу)</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лампа</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200</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2</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Проведення заміни світлодіодних світильників (при виході із ладу)</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proofErr w:type="spellStart"/>
            <w:r w:rsidRPr="00C473B8">
              <w:rPr>
                <w:rFonts w:ascii="Times New Roman" w:eastAsia="Times New Roman" w:hAnsi="Times New Roman" w:cs="Times New Roman"/>
                <w:color w:val="000000"/>
                <w:sz w:val="24"/>
                <w:szCs w:val="24"/>
                <w:lang w:val="uk-UA" w:eastAsia="uk-UA"/>
              </w:rPr>
              <w:t>шт</w:t>
            </w:r>
            <w:proofErr w:type="spellEnd"/>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60</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3</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Проведення заміни контакторів (при виході з ладу)</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proofErr w:type="spellStart"/>
            <w:r w:rsidRPr="00C473B8">
              <w:rPr>
                <w:rFonts w:ascii="Times New Roman" w:eastAsia="Times New Roman" w:hAnsi="Times New Roman" w:cs="Times New Roman"/>
                <w:color w:val="000000"/>
                <w:sz w:val="24"/>
                <w:szCs w:val="24"/>
                <w:lang w:val="uk-UA" w:eastAsia="uk-UA"/>
              </w:rPr>
              <w:t>шт</w:t>
            </w:r>
            <w:proofErr w:type="spellEnd"/>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42</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Проведення заміни реле часу (при виході з ладу)</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прилад</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44</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5</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Налагодження реле часу (за необхідності)</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proofErr w:type="spellStart"/>
            <w:r w:rsidRPr="00C473B8">
              <w:rPr>
                <w:rFonts w:ascii="Times New Roman" w:eastAsia="Times New Roman" w:hAnsi="Times New Roman" w:cs="Times New Roman"/>
                <w:color w:val="000000"/>
                <w:sz w:val="24"/>
                <w:szCs w:val="24"/>
                <w:lang w:val="uk-UA" w:eastAsia="uk-UA"/>
              </w:rPr>
              <w:t>приєдн</w:t>
            </w:r>
            <w:proofErr w:type="spellEnd"/>
            <w:r w:rsidRPr="00C473B8">
              <w:rPr>
                <w:rFonts w:ascii="Times New Roman" w:eastAsia="Times New Roman" w:hAnsi="Times New Roman" w:cs="Times New Roman"/>
                <w:color w:val="000000"/>
                <w:sz w:val="24"/>
                <w:szCs w:val="24"/>
                <w:lang w:val="uk-UA" w:eastAsia="uk-UA"/>
              </w:rPr>
              <w:t>.</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44</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6</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Періодичні огляди повітряних ліній. (за необхідності)</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км</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128,3</w:t>
            </w:r>
          </w:p>
        </w:tc>
      </w:tr>
      <w:tr w:rsidR="00C473B8" w:rsidRPr="00C473B8" w:rsidTr="001C102F">
        <w:trPr>
          <w:trHeight w:val="106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7</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Перетягування проводів на ПЛ. Перетягування проводів на ПЛ напругою до 1 кВ [22 опори на 1 км ПЛ з одинарним кріпленням проводів] (за необхідності)</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км</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11,024</w:t>
            </w:r>
          </w:p>
        </w:tc>
      </w:tr>
      <w:tr w:rsidR="00C473B8" w:rsidRPr="00C473B8" w:rsidTr="001C102F">
        <w:trPr>
          <w:trHeight w:val="106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8</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xml:space="preserve"> Ремонт панелі щита змінного струму. Перевірка  контактів на відсутність нагрівання, підтягування </w:t>
            </w:r>
            <w:proofErr w:type="spellStart"/>
            <w:r w:rsidRPr="00C473B8">
              <w:rPr>
                <w:rFonts w:ascii="Times New Roman" w:eastAsia="Times New Roman" w:hAnsi="Times New Roman" w:cs="Times New Roman"/>
                <w:color w:val="000000"/>
                <w:sz w:val="24"/>
                <w:szCs w:val="24"/>
                <w:lang w:val="uk-UA" w:eastAsia="uk-UA"/>
              </w:rPr>
              <w:t>болтовиї</w:t>
            </w:r>
            <w:proofErr w:type="spellEnd"/>
            <w:r w:rsidRPr="00C473B8">
              <w:rPr>
                <w:rFonts w:ascii="Times New Roman" w:eastAsia="Times New Roman" w:hAnsi="Times New Roman" w:cs="Times New Roman"/>
                <w:color w:val="000000"/>
                <w:sz w:val="24"/>
                <w:szCs w:val="24"/>
                <w:lang w:val="uk-UA" w:eastAsia="uk-UA"/>
              </w:rPr>
              <w:t xml:space="preserve"> з'єднань контактів тощо (за необхідності при виході з ладу)</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панель</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20</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9</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Технічне обслуговування світильників з автовишки (по потребі)</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proofErr w:type="spellStart"/>
            <w:r w:rsidRPr="00C473B8">
              <w:rPr>
                <w:rFonts w:ascii="Times New Roman" w:eastAsia="Times New Roman" w:hAnsi="Times New Roman" w:cs="Times New Roman"/>
                <w:color w:val="000000"/>
                <w:sz w:val="24"/>
                <w:szCs w:val="24"/>
                <w:lang w:val="uk-UA" w:eastAsia="uk-UA"/>
              </w:rPr>
              <w:t>шт</w:t>
            </w:r>
            <w:proofErr w:type="spellEnd"/>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70</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10</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Перевірка та ревізія контурів заземлення та ізоляції електрообладнання (щомісячно)</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100 м</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12,83</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11</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xml:space="preserve"> Перевірка </w:t>
            </w:r>
            <w:proofErr w:type="spellStart"/>
            <w:r w:rsidRPr="00C473B8">
              <w:rPr>
                <w:rFonts w:ascii="Times New Roman" w:eastAsia="Times New Roman" w:hAnsi="Times New Roman" w:cs="Times New Roman"/>
                <w:color w:val="000000"/>
                <w:sz w:val="24"/>
                <w:szCs w:val="24"/>
                <w:lang w:val="uk-UA" w:eastAsia="uk-UA"/>
              </w:rPr>
              <w:t>працездатносі</w:t>
            </w:r>
            <w:proofErr w:type="spellEnd"/>
            <w:r w:rsidRPr="00C473B8">
              <w:rPr>
                <w:rFonts w:ascii="Times New Roman" w:eastAsia="Times New Roman" w:hAnsi="Times New Roman" w:cs="Times New Roman"/>
                <w:color w:val="000000"/>
                <w:sz w:val="24"/>
                <w:szCs w:val="24"/>
                <w:lang w:val="uk-UA" w:eastAsia="uk-UA"/>
              </w:rPr>
              <w:t xml:space="preserve"> світильників та їх заміна (по потребі)</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proofErr w:type="spellStart"/>
            <w:r w:rsidRPr="00C473B8">
              <w:rPr>
                <w:rFonts w:ascii="Times New Roman" w:eastAsia="Times New Roman" w:hAnsi="Times New Roman" w:cs="Times New Roman"/>
                <w:color w:val="000000"/>
                <w:sz w:val="24"/>
                <w:szCs w:val="24"/>
                <w:lang w:val="uk-UA" w:eastAsia="uk-UA"/>
              </w:rPr>
              <w:t>шт</w:t>
            </w:r>
            <w:proofErr w:type="spellEnd"/>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40</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lastRenderedPageBreak/>
              <w:t>12</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Зовнішній  огляд кабельних ліній, освітлювальних мереж та арматури (щомісячно)</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км</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128,3</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13</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Перевірка напруги системи живлення (щомісячно)</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км</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128,3</w:t>
            </w:r>
          </w:p>
        </w:tc>
      </w:tr>
      <w:tr w:rsidR="00C473B8" w:rsidRPr="00C473B8" w:rsidTr="001C102F">
        <w:trPr>
          <w:gridAfter w:val="1"/>
          <w:wAfter w:w="274" w:type="dxa"/>
          <w:trHeight w:val="90"/>
        </w:trPr>
        <w:tc>
          <w:tcPr>
            <w:tcW w:w="813" w:type="dxa"/>
            <w:gridSpan w:val="2"/>
            <w:hideMark/>
          </w:tcPr>
          <w:p w:rsidR="00C473B8" w:rsidRPr="00C473B8" w:rsidRDefault="00C473B8" w:rsidP="00C473B8">
            <w:pPr>
              <w:widowControl w:val="0"/>
              <w:suppressAutoHyphens/>
              <w:spacing w:after="0" w:line="240" w:lineRule="auto"/>
              <w:rPr>
                <w:rFonts w:ascii="Times New Roman" w:eastAsia="Times New Roman" w:hAnsi="Times New Roman" w:cs="Times New Roman"/>
                <w:sz w:val="24"/>
                <w:szCs w:val="24"/>
                <w:lang w:val="uk-UA" w:eastAsia="ar-SA"/>
              </w:rPr>
            </w:pPr>
          </w:p>
        </w:tc>
        <w:tc>
          <w:tcPr>
            <w:tcW w:w="240" w:type="dxa"/>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914" w:type="dxa"/>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2197" w:type="dxa"/>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933" w:type="dxa"/>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1266" w:type="dxa"/>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1071" w:type="dxa"/>
            <w:gridSpan w:val="2"/>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239" w:type="dxa"/>
            <w:hideMark/>
          </w:tcPr>
          <w:p w:rsidR="00C473B8" w:rsidRPr="00C473B8" w:rsidRDefault="00C473B8" w:rsidP="00C473B8">
            <w:pPr>
              <w:spacing w:after="0"/>
              <w:rPr>
                <w:rFonts w:ascii="Times New Roman" w:eastAsia="Calibri" w:hAnsi="Times New Roman" w:cs="Times New Roman"/>
                <w:sz w:val="24"/>
                <w:szCs w:val="24"/>
                <w:lang w:val="uk-UA" w:eastAsia="uk-UA"/>
              </w:rPr>
            </w:pPr>
          </w:p>
        </w:tc>
        <w:tc>
          <w:tcPr>
            <w:tcW w:w="1267" w:type="dxa"/>
            <w:gridSpan w:val="2"/>
            <w:hideMark/>
          </w:tcPr>
          <w:p w:rsidR="00C473B8" w:rsidRPr="00C473B8" w:rsidRDefault="00C473B8" w:rsidP="00C473B8">
            <w:pPr>
              <w:spacing w:after="0"/>
              <w:rPr>
                <w:rFonts w:ascii="Times New Roman" w:eastAsia="Calibri" w:hAnsi="Times New Roman" w:cs="Times New Roman"/>
                <w:sz w:val="24"/>
                <w:szCs w:val="24"/>
                <w:lang w:val="uk-UA" w:eastAsia="uk-UA"/>
              </w:rPr>
            </w:pPr>
          </w:p>
        </w:tc>
      </w:tr>
      <w:tr w:rsidR="00C473B8" w:rsidRPr="00C473B8" w:rsidTr="001C102F">
        <w:trPr>
          <w:trHeight w:val="255"/>
        </w:trPr>
        <w:tc>
          <w:tcPr>
            <w:tcW w:w="690" w:type="dxa"/>
            <w:tcBorders>
              <w:top w:val="single" w:sz="4" w:space="0" w:color="000000"/>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w:t>
            </w:r>
          </w:p>
        </w:tc>
        <w:tc>
          <w:tcPr>
            <w:tcW w:w="5973" w:type="dxa"/>
            <w:gridSpan w:val="7"/>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2</w:t>
            </w:r>
          </w:p>
        </w:tc>
        <w:tc>
          <w:tcPr>
            <w:tcW w:w="1275" w:type="dxa"/>
            <w:gridSpan w:val="3"/>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3</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w:t>
            </w:r>
          </w:p>
        </w:tc>
      </w:tr>
      <w:tr w:rsidR="00C473B8" w:rsidRPr="00C473B8" w:rsidTr="001C102F">
        <w:trPr>
          <w:trHeight w:val="559"/>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14</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Знімання показів лічильників вуличного освітлення (щомісячно)</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proofErr w:type="spellStart"/>
            <w:r w:rsidRPr="00C473B8">
              <w:rPr>
                <w:rFonts w:ascii="Times New Roman" w:eastAsia="Times New Roman" w:hAnsi="Times New Roman" w:cs="Times New Roman"/>
                <w:color w:val="000000"/>
                <w:sz w:val="24"/>
                <w:szCs w:val="24"/>
                <w:lang w:val="uk-UA" w:eastAsia="uk-UA"/>
              </w:rPr>
              <w:t>лічильн</w:t>
            </w:r>
            <w:proofErr w:type="spellEnd"/>
            <w:r w:rsidRPr="00C473B8">
              <w:rPr>
                <w:rFonts w:ascii="Times New Roman" w:eastAsia="Times New Roman" w:hAnsi="Times New Roman" w:cs="Times New Roman"/>
                <w:color w:val="000000"/>
                <w:sz w:val="24"/>
                <w:szCs w:val="24"/>
                <w:lang w:val="uk-UA" w:eastAsia="uk-UA"/>
              </w:rPr>
              <w:t>.</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39</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Матеріали</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15</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xml:space="preserve">Лампа LED </w:t>
            </w:r>
            <w:proofErr w:type="spellStart"/>
            <w:r w:rsidRPr="00C473B8">
              <w:rPr>
                <w:rFonts w:ascii="Times New Roman" w:eastAsia="Times New Roman" w:hAnsi="Times New Roman" w:cs="Times New Roman"/>
                <w:color w:val="000000"/>
                <w:sz w:val="24"/>
                <w:szCs w:val="24"/>
                <w:lang w:val="uk-UA" w:eastAsia="uk-UA"/>
              </w:rPr>
              <w:t>Feron</w:t>
            </w:r>
            <w:proofErr w:type="spellEnd"/>
            <w:r w:rsidRPr="00C473B8">
              <w:rPr>
                <w:rFonts w:ascii="Times New Roman" w:eastAsia="Times New Roman" w:hAnsi="Times New Roman" w:cs="Times New Roman"/>
                <w:color w:val="000000"/>
                <w:sz w:val="24"/>
                <w:szCs w:val="24"/>
                <w:lang w:val="uk-UA" w:eastAsia="uk-UA"/>
              </w:rPr>
              <w:t xml:space="preserve">  30W Е27-E40 6500К 230V LB-165</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шт.</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200</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16</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 xml:space="preserve">Світ. вул. </w:t>
            </w:r>
            <w:proofErr w:type="spellStart"/>
            <w:r w:rsidRPr="00C473B8">
              <w:rPr>
                <w:rFonts w:ascii="Times New Roman" w:eastAsia="Times New Roman" w:hAnsi="Times New Roman" w:cs="Times New Roman"/>
                <w:color w:val="000000"/>
                <w:sz w:val="24"/>
                <w:szCs w:val="24"/>
                <w:lang w:val="uk-UA" w:eastAsia="uk-UA"/>
              </w:rPr>
              <w:t>Лайт</w:t>
            </w:r>
            <w:proofErr w:type="spellEnd"/>
            <w:r w:rsidRPr="00C473B8">
              <w:rPr>
                <w:rFonts w:ascii="Times New Roman" w:eastAsia="Times New Roman" w:hAnsi="Times New Roman" w:cs="Times New Roman"/>
                <w:color w:val="000000"/>
                <w:sz w:val="24"/>
                <w:szCs w:val="24"/>
                <w:lang w:val="uk-UA" w:eastAsia="uk-UA"/>
              </w:rPr>
              <w:t xml:space="preserve"> LED </w:t>
            </w:r>
            <w:proofErr w:type="spellStart"/>
            <w:r w:rsidRPr="00C473B8">
              <w:rPr>
                <w:rFonts w:ascii="Times New Roman" w:eastAsia="Times New Roman" w:hAnsi="Times New Roman" w:cs="Times New Roman"/>
                <w:color w:val="000000"/>
                <w:sz w:val="24"/>
                <w:szCs w:val="24"/>
                <w:lang w:val="uk-UA" w:eastAsia="uk-UA"/>
              </w:rPr>
              <w:t>SunLed</w:t>
            </w:r>
            <w:proofErr w:type="spellEnd"/>
            <w:r w:rsidRPr="00C473B8">
              <w:rPr>
                <w:rFonts w:ascii="Times New Roman" w:eastAsia="Times New Roman" w:hAnsi="Times New Roman" w:cs="Times New Roman"/>
                <w:color w:val="000000"/>
                <w:sz w:val="24"/>
                <w:szCs w:val="24"/>
                <w:lang w:val="uk-UA" w:eastAsia="uk-UA"/>
              </w:rPr>
              <w:t xml:space="preserve"> 50W</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шт.</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60</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17</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Контактор CHINT NCH8 на DIN-рейку 20/20 20А 2р</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шт.</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42</w:t>
            </w:r>
          </w:p>
        </w:tc>
      </w:tr>
      <w:tr w:rsidR="00C473B8" w:rsidRPr="00C473B8" w:rsidTr="001C102F">
        <w:trPr>
          <w:trHeight w:val="285"/>
        </w:trPr>
        <w:tc>
          <w:tcPr>
            <w:tcW w:w="690" w:type="dxa"/>
            <w:tcBorders>
              <w:top w:val="nil"/>
              <w:left w:val="single" w:sz="4" w:space="0" w:color="000000"/>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18</w:t>
            </w:r>
          </w:p>
        </w:tc>
        <w:tc>
          <w:tcPr>
            <w:tcW w:w="5973" w:type="dxa"/>
            <w:gridSpan w:val="7"/>
            <w:tcBorders>
              <w:top w:val="single" w:sz="4" w:space="0" w:color="000000"/>
              <w:left w:val="nil"/>
              <w:bottom w:val="single" w:sz="4" w:space="0" w:color="000000"/>
              <w:right w:val="single" w:sz="4" w:space="0" w:color="000000"/>
            </w:tcBorders>
            <w:hideMark/>
          </w:tcPr>
          <w:p w:rsidR="00C473B8" w:rsidRPr="00C473B8" w:rsidRDefault="00C473B8" w:rsidP="00C473B8">
            <w:pPr>
              <w:spacing w:after="0"/>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Таймер EL Т15 електронний (зима-літо)</w:t>
            </w:r>
          </w:p>
        </w:tc>
        <w:tc>
          <w:tcPr>
            <w:tcW w:w="1275" w:type="dxa"/>
            <w:gridSpan w:val="3"/>
            <w:tcBorders>
              <w:top w:val="nil"/>
              <w:left w:val="nil"/>
              <w:bottom w:val="single" w:sz="4" w:space="0" w:color="000000"/>
              <w:right w:val="single" w:sz="4" w:space="0" w:color="000000"/>
            </w:tcBorders>
            <w:vAlign w:val="center"/>
            <w:hideMark/>
          </w:tcPr>
          <w:p w:rsidR="00C473B8" w:rsidRPr="00C473B8" w:rsidRDefault="00C473B8" w:rsidP="00C473B8">
            <w:pPr>
              <w:spacing w:after="0"/>
              <w:jc w:val="center"/>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шт.</w:t>
            </w:r>
          </w:p>
        </w:tc>
        <w:tc>
          <w:tcPr>
            <w:tcW w:w="1276" w:type="dxa"/>
            <w:gridSpan w:val="2"/>
            <w:tcBorders>
              <w:top w:val="single" w:sz="4" w:space="0" w:color="000000"/>
              <w:left w:val="nil"/>
              <w:bottom w:val="single" w:sz="4" w:space="0" w:color="000000"/>
              <w:right w:val="single" w:sz="4" w:space="0" w:color="000000"/>
            </w:tcBorders>
            <w:vAlign w:val="center"/>
            <w:hideMark/>
          </w:tcPr>
          <w:p w:rsidR="00C473B8" w:rsidRPr="00C473B8" w:rsidRDefault="00C473B8" w:rsidP="00C473B8">
            <w:pPr>
              <w:spacing w:after="0"/>
              <w:jc w:val="right"/>
              <w:rPr>
                <w:rFonts w:ascii="Times New Roman" w:eastAsia="Times New Roman" w:hAnsi="Times New Roman" w:cs="Times New Roman"/>
                <w:color w:val="000000"/>
                <w:sz w:val="24"/>
                <w:szCs w:val="24"/>
                <w:lang w:val="uk-UA" w:eastAsia="uk-UA"/>
              </w:rPr>
            </w:pPr>
            <w:r w:rsidRPr="00C473B8">
              <w:rPr>
                <w:rFonts w:ascii="Times New Roman" w:eastAsia="Times New Roman" w:hAnsi="Times New Roman" w:cs="Times New Roman"/>
                <w:color w:val="000000"/>
                <w:sz w:val="24"/>
                <w:szCs w:val="24"/>
                <w:lang w:val="uk-UA" w:eastAsia="uk-UA"/>
              </w:rPr>
              <w:t>44</w:t>
            </w:r>
          </w:p>
        </w:tc>
      </w:tr>
    </w:tbl>
    <w:p w:rsidR="00EF2F29" w:rsidRPr="00C473B8" w:rsidRDefault="00EF2F29" w:rsidP="00DB4E4A">
      <w:pPr>
        <w:spacing w:after="0" w:line="240" w:lineRule="auto"/>
        <w:ind w:firstLine="567"/>
        <w:jc w:val="both"/>
        <w:rPr>
          <w:rFonts w:ascii="Times New Roman" w:eastAsia="Times New Roman" w:hAnsi="Times New Roman" w:cs="Times New Roman"/>
          <w:b/>
          <w:color w:val="000000"/>
          <w:sz w:val="24"/>
          <w:szCs w:val="24"/>
          <w:lang w:val="uk-UA" w:eastAsia="ru-RU"/>
        </w:rPr>
      </w:pPr>
    </w:p>
    <w:p w:rsidR="008E5329" w:rsidRPr="00C473B8" w:rsidRDefault="008E5329" w:rsidP="00DB4E4A">
      <w:pPr>
        <w:spacing w:after="0" w:line="240" w:lineRule="auto"/>
        <w:ind w:firstLine="567"/>
        <w:jc w:val="both"/>
        <w:rPr>
          <w:rFonts w:ascii="Times New Roman" w:eastAsia="Times New Roman" w:hAnsi="Times New Roman" w:cs="Times New Roman"/>
          <w:b/>
          <w:sz w:val="24"/>
          <w:szCs w:val="24"/>
          <w:lang w:val="uk-UA" w:eastAsia="ru-RU"/>
        </w:rPr>
      </w:pPr>
      <w:r w:rsidRPr="00C473B8">
        <w:rPr>
          <w:rFonts w:ascii="Times New Roman" w:hAnsi="Times New Roman" w:cs="Times New Roman"/>
          <w:b/>
          <w:sz w:val="24"/>
          <w:szCs w:val="24"/>
          <w:lang w:val="uk-UA"/>
        </w:rPr>
        <w:t xml:space="preserve">Нормативно-правові акти, що формують підстави застосування </w:t>
      </w:r>
      <w:r w:rsidRPr="00C473B8">
        <w:rPr>
          <w:rFonts w:ascii="Times New Roman" w:eastAsia="Times New Roman" w:hAnsi="Times New Roman" w:cs="Times New Roman"/>
          <w:b/>
          <w:sz w:val="24"/>
          <w:szCs w:val="24"/>
          <w:lang w:val="uk-UA" w:eastAsia="ru-RU"/>
        </w:rPr>
        <w:t>процедури відкритих торгів</w:t>
      </w:r>
      <w:r w:rsidR="00F00D43" w:rsidRPr="00C473B8">
        <w:rPr>
          <w:rFonts w:ascii="Times New Roman" w:eastAsia="Times New Roman" w:hAnsi="Times New Roman" w:cs="Times New Roman"/>
          <w:b/>
          <w:sz w:val="24"/>
          <w:szCs w:val="24"/>
          <w:lang w:val="uk-UA" w:eastAsia="ru-RU"/>
        </w:rPr>
        <w:t xml:space="preserve"> з особливостями</w:t>
      </w:r>
      <w:r w:rsidRPr="00C473B8">
        <w:rPr>
          <w:rFonts w:ascii="Times New Roman" w:eastAsia="Times New Roman" w:hAnsi="Times New Roman" w:cs="Times New Roman"/>
          <w:b/>
          <w:sz w:val="24"/>
          <w:szCs w:val="24"/>
          <w:lang w:val="uk-UA" w:eastAsia="ru-RU"/>
        </w:rPr>
        <w:t>:</w:t>
      </w:r>
    </w:p>
    <w:p w:rsidR="008E5329" w:rsidRPr="00C473B8" w:rsidRDefault="008E5329" w:rsidP="00DB4E4A">
      <w:pPr>
        <w:pStyle w:val="a4"/>
        <w:numPr>
          <w:ilvl w:val="0"/>
          <w:numId w:val="1"/>
        </w:numPr>
        <w:spacing w:after="0" w:line="240" w:lineRule="auto"/>
        <w:ind w:left="0" w:firstLine="567"/>
        <w:jc w:val="both"/>
        <w:rPr>
          <w:rFonts w:ascii="Times New Roman" w:hAnsi="Times New Roman" w:cs="Times New Roman"/>
          <w:i/>
          <w:sz w:val="24"/>
          <w:szCs w:val="24"/>
          <w:lang w:val="uk-UA"/>
        </w:rPr>
      </w:pPr>
      <w:r w:rsidRPr="00C473B8">
        <w:rPr>
          <w:rFonts w:ascii="Times New Roman" w:hAnsi="Times New Roman" w:cs="Times New Roman"/>
          <w:i/>
          <w:sz w:val="24"/>
          <w:szCs w:val="24"/>
          <w:lang w:val="uk-UA"/>
        </w:rPr>
        <w:t xml:space="preserve">Закон України </w:t>
      </w:r>
      <w:r w:rsidRPr="00C473B8">
        <w:rPr>
          <w:rFonts w:ascii="Times New Roman" w:eastAsia="Times New Roman" w:hAnsi="Times New Roman" w:cs="Times New Roman"/>
          <w:i/>
          <w:sz w:val="24"/>
          <w:szCs w:val="24"/>
          <w:lang w:val="uk-UA" w:eastAsia="ru-RU"/>
        </w:rPr>
        <w:t xml:space="preserve">“Про публічні закупівлі” №922-VIII від 25.12.2015 року, в редакції від 19.04.2020 №114-IX в редакції зі змінами </w:t>
      </w:r>
      <w:r w:rsidRPr="00C473B8">
        <w:rPr>
          <w:rFonts w:ascii="Times New Roman" w:hAnsi="Times New Roman" w:cs="Times New Roman"/>
          <w:i/>
          <w:sz w:val="24"/>
          <w:szCs w:val="24"/>
          <w:lang w:val="uk-UA"/>
        </w:rPr>
        <w:t xml:space="preserve">до Закону України "Про публічні закупівлі" та інших законодавчих актів України щодо здійснення оборонних та публічних </w:t>
      </w:r>
      <w:proofErr w:type="spellStart"/>
      <w:r w:rsidRPr="00C473B8">
        <w:rPr>
          <w:rFonts w:ascii="Times New Roman" w:hAnsi="Times New Roman" w:cs="Times New Roman"/>
          <w:i/>
          <w:sz w:val="24"/>
          <w:szCs w:val="24"/>
          <w:lang w:val="uk-UA"/>
        </w:rPr>
        <w:t>закупівель</w:t>
      </w:r>
      <w:proofErr w:type="spellEnd"/>
      <w:r w:rsidRPr="00C473B8">
        <w:rPr>
          <w:rFonts w:ascii="Times New Roman" w:hAnsi="Times New Roman" w:cs="Times New Roman"/>
          <w:i/>
          <w:sz w:val="24"/>
          <w:szCs w:val="24"/>
          <w:lang w:val="uk-UA"/>
        </w:rPr>
        <w:t xml:space="preserve"> на період дії правового режиму воєнного стану» №7163 від 14.03.2022 року</w:t>
      </w:r>
      <w:r w:rsidR="00F00D43" w:rsidRPr="00C473B8">
        <w:rPr>
          <w:rFonts w:ascii="Times New Roman" w:hAnsi="Times New Roman" w:cs="Times New Roman"/>
          <w:i/>
          <w:sz w:val="24"/>
          <w:szCs w:val="24"/>
          <w:lang w:val="uk-UA"/>
        </w:rPr>
        <w:t xml:space="preserve">, зокрема в частині дії </w:t>
      </w:r>
      <w:r w:rsidR="00F00D43" w:rsidRPr="00C473B8">
        <w:rPr>
          <w:rFonts w:ascii="Times New Roman" w:hAnsi="Times New Roman" w:cs="Times New Roman"/>
          <w:i/>
          <w:color w:val="000000"/>
          <w:sz w:val="24"/>
          <w:szCs w:val="24"/>
          <w:lang w:val="uk-UA"/>
        </w:rPr>
        <w:t>пунктів 3</w:t>
      </w:r>
      <w:r w:rsidR="00F00D43" w:rsidRPr="00C473B8">
        <w:rPr>
          <w:rFonts w:ascii="Times New Roman" w:hAnsi="Times New Roman" w:cs="Times New Roman"/>
          <w:i/>
          <w:color w:val="000000"/>
          <w:sz w:val="24"/>
          <w:szCs w:val="24"/>
          <w:vertAlign w:val="superscript"/>
          <w:lang w:val="uk-UA"/>
        </w:rPr>
        <w:t>7</w:t>
      </w:r>
      <w:r w:rsidR="00F00D43" w:rsidRPr="00C473B8">
        <w:rPr>
          <w:rFonts w:ascii="Times New Roman" w:hAnsi="Times New Roman" w:cs="Times New Roman"/>
          <w:i/>
          <w:color w:val="000000"/>
          <w:sz w:val="24"/>
          <w:szCs w:val="24"/>
          <w:lang w:val="uk-UA"/>
        </w:rPr>
        <w:t>-3</w:t>
      </w:r>
      <w:r w:rsidR="00F00D43" w:rsidRPr="00C473B8">
        <w:rPr>
          <w:rFonts w:ascii="Times New Roman" w:hAnsi="Times New Roman" w:cs="Times New Roman"/>
          <w:i/>
          <w:color w:val="000000"/>
          <w:sz w:val="24"/>
          <w:szCs w:val="24"/>
          <w:vertAlign w:val="superscript"/>
          <w:lang w:val="uk-UA"/>
        </w:rPr>
        <w:t>8</w:t>
      </w:r>
      <w:r w:rsidR="00F00D43" w:rsidRPr="00C473B8">
        <w:rPr>
          <w:rFonts w:ascii="Times New Roman" w:hAnsi="Times New Roman" w:cs="Times New Roman"/>
          <w:i/>
          <w:color w:val="000000"/>
          <w:sz w:val="24"/>
          <w:szCs w:val="24"/>
          <w:lang w:val="uk-UA"/>
        </w:rPr>
        <w:t xml:space="preserve"> розділу Х “Прикінцеві та перехідні положення” Закону</w:t>
      </w:r>
      <w:r w:rsidR="00052A32" w:rsidRPr="00C473B8">
        <w:rPr>
          <w:rFonts w:ascii="Times New Roman" w:hAnsi="Times New Roman" w:cs="Times New Roman"/>
          <w:i/>
          <w:sz w:val="24"/>
          <w:szCs w:val="24"/>
          <w:lang w:val="uk-UA"/>
        </w:rPr>
        <w:t>.</w:t>
      </w:r>
    </w:p>
    <w:p w:rsidR="00FC0D72" w:rsidRPr="00C473B8" w:rsidRDefault="008E5329" w:rsidP="00DB4E4A">
      <w:pPr>
        <w:spacing w:after="0" w:line="240" w:lineRule="auto"/>
        <w:ind w:firstLine="567"/>
        <w:jc w:val="both"/>
        <w:rPr>
          <w:rFonts w:ascii="Times New Roman" w:hAnsi="Times New Roman" w:cs="Times New Roman"/>
          <w:i/>
          <w:sz w:val="24"/>
          <w:szCs w:val="24"/>
          <w:lang w:val="uk-UA"/>
        </w:rPr>
      </w:pPr>
      <w:r w:rsidRPr="00C473B8">
        <w:rPr>
          <w:rFonts w:ascii="Times New Roman" w:hAnsi="Times New Roman" w:cs="Times New Roman"/>
          <w:i/>
          <w:sz w:val="24"/>
          <w:szCs w:val="24"/>
          <w:lang w:val="uk-UA"/>
        </w:rPr>
        <w:t xml:space="preserve">2. </w:t>
      </w:r>
      <w:r w:rsidR="00F00D43" w:rsidRPr="00C473B8">
        <w:rPr>
          <w:rFonts w:ascii="Times New Roman" w:hAnsi="Times New Roman" w:cs="Times New Roman"/>
          <w:i/>
          <w:sz w:val="24"/>
          <w:szCs w:val="24"/>
          <w:lang w:val="uk-UA"/>
        </w:rPr>
        <w:t xml:space="preserve">Постанова Кабінету Міністрів України від 12 жовтня 2022 р. № 1178 «Про затвердження особливостей здійснення публічних </w:t>
      </w:r>
      <w:proofErr w:type="spellStart"/>
      <w:r w:rsidR="00F00D43" w:rsidRPr="00C473B8">
        <w:rPr>
          <w:rFonts w:ascii="Times New Roman" w:hAnsi="Times New Roman" w:cs="Times New Roman"/>
          <w:i/>
          <w:sz w:val="24"/>
          <w:szCs w:val="24"/>
          <w:lang w:val="uk-UA"/>
        </w:rPr>
        <w:t>закупівель</w:t>
      </w:r>
      <w:proofErr w:type="spellEnd"/>
      <w:r w:rsidR="00F00D43" w:rsidRPr="00C473B8">
        <w:rPr>
          <w:rFonts w:ascii="Times New Roman" w:hAnsi="Times New Roman" w:cs="Times New Roman"/>
          <w:i/>
          <w:sz w:val="24"/>
          <w:szCs w:val="24"/>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C473B8">
        <w:rPr>
          <w:rFonts w:ascii="Times New Roman" w:hAnsi="Times New Roman" w:cs="Times New Roman"/>
          <w:i/>
          <w:sz w:val="24"/>
          <w:szCs w:val="24"/>
          <w:lang w:val="uk-UA"/>
        </w:rPr>
        <w:t>.</w:t>
      </w:r>
    </w:p>
    <w:p w:rsidR="00F00D43" w:rsidRPr="00C473B8" w:rsidRDefault="00F00D43" w:rsidP="00052A32">
      <w:pPr>
        <w:spacing w:after="0" w:line="240" w:lineRule="auto"/>
        <w:ind w:firstLine="567"/>
        <w:jc w:val="both"/>
        <w:rPr>
          <w:rFonts w:ascii="Times New Roman" w:hAnsi="Times New Roman" w:cs="Times New Roman"/>
          <w:i/>
          <w:sz w:val="24"/>
          <w:szCs w:val="24"/>
          <w:lang w:val="uk-UA"/>
        </w:rPr>
      </w:pPr>
      <w:r w:rsidRPr="00C473B8">
        <w:rPr>
          <w:rFonts w:ascii="Times New Roman" w:hAnsi="Times New Roman" w:cs="Times New Roman"/>
          <w:i/>
          <w:sz w:val="24"/>
          <w:szCs w:val="24"/>
          <w:lang w:val="uk-UA"/>
        </w:rPr>
        <w:t xml:space="preserve">3. Лист Мінекономіки України «Щодо особливостей здійснення публічних </w:t>
      </w:r>
      <w:proofErr w:type="spellStart"/>
      <w:r w:rsidRPr="00C473B8">
        <w:rPr>
          <w:rFonts w:ascii="Times New Roman" w:hAnsi="Times New Roman" w:cs="Times New Roman"/>
          <w:i/>
          <w:sz w:val="24"/>
          <w:szCs w:val="24"/>
          <w:lang w:val="uk-UA"/>
        </w:rPr>
        <w:t>закупівель</w:t>
      </w:r>
      <w:proofErr w:type="spellEnd"/>
      <w:r w:rsidR="00052A32" w:rsidRPr="00C473B8">
        <w:rPr>
          <w:rFonts w:ascii="Times New Roman" w:hAnsi="Times New Roman" w:cs="Times New Roman"/>
          <w:i/>
          <w:sz w:val="24"/>
          <w:szCs w:val="24"/>
          <w:lang w:val="uk-UA"/>
        </w:rPr>
        <w:t xml:space="preserve"> </w:t>
      </w:r>
      <w:r w:rsidRPr="00C473B8">
        <w:rPr>
          <w:rFonts w:ascii="Times New Roman" w:hAnsi="Times New Roman" w:cs="Times New Roman"/>
          <w:i/>
          <w:sz w:val="24"/>
          <w:szCs w:val="24"/>
          <w:lang w:val="uk-UA"/>
        </w:rPr>
        <w:t>на період дії правового режиму воєнного стану та протягом 90 днів з дня його припинення або скасування»</w:t>
      </w:r>
      <w:r w:rsidRPr="00C473B8">
        <w:rPr>
          <w:rFonts w:ascii="Times New Roman" w:hAnsi="Times New Roman" w:cs="Times New Roman"/>
          <w:sz w:val="24"/>
          <w:szCs w:val="24"/>
          <w:lang w:val="uk-UA"/>
        </w:rPr>
        <w:t xml:space="preserve"> </w:t>
      </w:r>
      <w:r w:rsidRPr="00C473B8">
        <w:rPr>
          <w:rFonts w:ascii="Times New Roman" w:hAnsi="Times New Roman" w:cs="Times New Roman"/>
          <w:i/>
          <w:sz w:val="24"/>
          <w:szCs w:val="24"/>
          <w:lang w:val="uk-UA"/>
        </w:rPr>
        <w:t>№ 3323-04_70997-06 від 20.10.2022 року.</w:t>
      </w:r>
    </w:p>
    <w:p w:rsidR="008E5329" w:rsidRPr="00C473B8" w:rsidRDefault="008E5329" w:rsidP="00FE263B">
      <w:pPr>
        <w:spacing w:after="0" w:line="240" w:lineRule="auto"/>
        <w:ind w:firstLine="567"/>
        <w:jc w:val="both"/>
        <w:rPr>
          <w:rFonts w:ascii="Times New Roman" w:hAnsi="Times New Roman" w:cs="Times New Roman"/>
          <w:i/>
          <w:sz w:val="24"/>
          <w:szCs w:val="24"/>
          <w:lang w:val="uk-UA"/>
        </w:rPr>
      </w:pPr>
    </w:p>
    <w:p w:rsidR="008E5329" w:rsidRPr="00C473B8" w:rsidRDefault="008E5329" w:rsidP="008E5329">
      <w:pPr>
        <w:spacing w:after="0" w:line="240" w:lineRule="auto"/>
        <w:ind w:firstLine="567"/>
        <w:jc w:val="both"/>
        <w:rPr>
          <w:rFonts w:ascii="Times New Roman" w:hAnsi="Times New Roman" w:cs="Times New Roman"/>
          <w:sz w:val="24"/>
          <w:szCs w:val="24"/>
          <w:lang w:val="uk-UA"/>
        </w:rPr>
      </w:pPr>
    </w:p>
    <w:sectPr w:rsidR="008E5329" w:rsidRPr="00C473B8" w:rsidSect="00F00D4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EC8"/>
    <w:rsid w:val="00031112"/>
    <w:rsid w:val="00052A32"/>
    <w:rsid w:val="00082A9C"/>
    <w:rsid w:val="00152BC4"/>
    <w:rsid w:val="00155909"/>
    <w:rsid w:val="001B341F"/>
    <w:rsid w:val="001C102F"/>
    <w:rsid w:val="00200737"/>
    <w:rsid w:val="0021080F"/>
    <w:rsid w:val="00226CEB"/>
    <w:rsid w:val="00243226"/>
    <w:rsid w:val="002A6474"/>
    <w:rsid w:val="002C63B4"/>
    <w:rsid w:val="003148B8"/>
    <w:rsid w:val="0037157A"/>
    <w:rsid w:val="003D1DBE"/>
    <w:rsid w:val="003F3BFF"/>
    <w:rsid w:val="0044501A"/>
    <w:rsid w:val="004939FA"/>
    <w:rsid w:val="004A6EAE"/>
    <w:rsid w:val="004E0FD0"/>
    <w:rsid w:val="00595510"/>
    <w:rsid w:val="005B7423"/>
    <w:rsid w:val="006F7C20"/>
    <w:rsid w:val="00755BFD"/>
    <w:rsid w:val="007C0DA0"/>
    <w:rsid w:val="007C59A2"/>
    <w:rsid w:val="00806E53"/>
    <w:rsid w:val="00885851"/>
    <w:rsid w:val="008E5329"/>
    <w:rsid w:val="00A32E16"/>
    <w:rsid w:val="00A40DBC"/>
    <w:rsid w:val="00A5753B"/>
    <w:rsid w:val="00A819B3"/>
    <w:rsid w:val="00AF2EC8"/>
    <w:rsid w:val="00B42214"/>
    <w:rsid w:val="00B5346E"/>
    <w:rsid w:val="00B67DC8"/>
    <w:rsid w:val="00B75AA4"/>
    <w:rsid w:val="00C44AD0"/>
    <w:rsid w:val="00C473B8"/>
    <w:rsid w:val="00C77448"/>
    <w:rsid w:val="00C978AB"/>
    <w:rsid w:val="00CE59D5"/>
    <w:rsid w:val="00D54DEC"/>
    <w:rsid w:val="00DB4E4A"/>
    <w:rsid w:val="00DC0D81"/>
    <w:rsid w:val="00EC0EE3"/>
    <w:rsid w:val="00EF2F29"/>
    <w:rsid w:val="00F00D43"/>
    <w:rsid w:val="00F0582B"/>
    <w:rsid w:val="00FC0D72"/>
    <w:rsid w:val="00FD0DF4"/>
    <w:rsid w:val="00FE2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1A54BE-CEB5-4E60-81CA-F25A1D89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basedOn w:val="a"/>
    <w:uiPriority w:val="34"/>
    <w:qFormat/>
    <w:rsid w:val="008E5329"/>
    <w:pPr>
      <w:ind w:left="720"/>
      <w:contextualSpacing/>
    </w:pPr>
  </w:style>
  <w:style w:type="character" w:customStyle="1" w:styleId="a5">
    <w:name w:val="Название Знак"/>
    <w:rsid w:val="00FD0DF4"/>
    <w:rPr>
      <w:rFonts w:ascii="Arial" w:hAnsi="Arial"/>
      <w:b/>
      <w:snapToGrid w:val="0"/>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2694">
      <w:bodyDiv w:val="1"/>
      <w:marLeft w:val="0"/>
      <w:marRight w:val="0"/>
      <w:marTop w:val="0"/>
      <w:marBottom w:val="0"/>
      <w:divBdr>
        <w:top w:val="none" w:sz="0" w:space="0" w:color="auto"/>
        <w:left w:val="none" w:sz="0" w:space="0" w:color="auto"/>
        <w:bottom w:val="none" w:sz="0" w:space="0" w:color="auto"/>
        <w:right w:val="none" w:sz="0" w:space="0" w:color="auto"/>
      </w:divBdr>
    </w:div>
    <w:div w:id="344134297">
      <w:bodyDiv w:val="1"/>
      <w:marLeft w:val="0"/>
      <w:marRight w:val="0"/>
      <w:marTop w:val="0"/>
      <w:marBottom w:val="0"/>
      <w:divBdr>
        <w:top w:val="none" w:sz="0" w:space="0" w:color="auto"/>
        <w:left w:val="none" w:sz="0" w:space="0" w:color="auto"/>
        <w:bottom w:val="none" w:sz="0" w:space="0" w:color="auto"/>
        <w:right w:val="none" w:sz="0" w:space="0" w:color="auto"/>
      </w:divBdr>
    </w:div>
    <w:div w:id="1058934772">
      <w:bodyDiv w:val="1"/>
      <w:marLeft w:val="0"/>
      <w:marRight w:val="0"/>
      <w:marTop w:val="0"/>
      <w:marBottom w:val="0"/>
      <w:divBdr>
        <w:top w:val="none" w:sz="0" w:space="0" w:color="auto"/>
        <w:left w:val="none" w:sz="0" w:space="0" w:color="auto"/>
        <w:bottom w:val="none" w:sz="0" w:space="0" w:color="auto"/>
        <w:right w:val="none" w:sz="0" w:space="0" w:color="auto"/>
      </w:divBdr>
    </w:div>
    <w:div w:id="1250383190">
      <w:bodyDiv w:val="1"/>
      <w:marLeft w:val="0"/>
      <w:marRight w:val="0"/>
      <w:marTop w:val="0"/>
      <w:marBottom w:val="0"/>
      <w:divBdr>
        <w:top w:val="none" w:sz="0" w:space="0" w:color="auto"/>
        <w:left w:val="none" w:sz="0" w:space="0" w:color="auto"/>
        <w:bottom w:val="none" w:sz="0" w:space="0" w:color="auto"/>
        <w:right w:val="none" w:sz="0" w:space="0" w:color="auto"/>
      </w:divBdr>
    </w:div>
    <w:div w:id="1569532774">
      <w:bodyDiv w:val="1"/>
      <w:marLeft w:val="0"/>
      <w:marRight w:val="0"/>
      <w:marTop w:val="0"/>
      <w:marBottom w:val="0"/>
      <w:divBdr>
        <w:top w:val="none" w:sz="0" w:space="0" w:color="auto"/>
        <w:left w:val="none" w:sz="0" w:space="0" w:color="auto"/>
        <w:bottom w:val="none" w:sz="0" w:space="0" w:color="auto"/>
        <w:right w:val="none" w:sz="0" w:space="0" w:color="auto"/>
      </w:divBdr>
    </w:div>
    <w:div w:id="1584677707">
      <w:bodyDiv w:val="1"/>
      <w:marLeft w:val="0"/>
      <w:marRight w:val="0"/>
      <w:marTop w:val="0"/>
      <w:marBottom w:val="0"/>
      <w:divBdr>
        <w:top w:val="none" w:sz="0" w:space="0" w:color="auto"/>
        <w:left w:val="none" w:sz="0" w:space="0" w:color="auto"/>
        <w:bottom w:val="none" w:sz="0" w:space="0" w:color="auto"/>
        <w:right w:val="none" w:sz="0" w:space="0" w:color="auto"/>
      </w:divBdr>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box.prozorro.org/news-mert/shchodo-planuvannya-zakupivel-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3</Pages>
  <Words>4910</Words>
  <Characters>2799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Admin</cp:lastModifiedBy>
  <cp:revision>27</cp:revision>
  <dcterms:created xsi:type="dcterms:W3CDTF">2022-11-01T10:02:00Z</dcterms:created>
  <dcterms:modified xsi:type="dcterms:W3CDTF">2026-02-05T10:57:00Z</dcterms:modified>
</cp:coreProperties>
</file>