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F" w:rsidRDefault="0070076F" w:rsidP="0070076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sz w:val="20"/>
          <w:lang w:val="ru-RU" w:eastAsia="ru-RU" w:bidi="ar-SA"/>
        </w:rPr>
        <w:drawing>
          <wp:inline distT="0" distB="0" distL="0" distR="0" wp14:anchorId="6CECAD27" wp14:editId="4EBB8F81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76F" w:rsidRDefault="0070076F" w:rsidP="00700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СТЕПАНКІВСЬКА СІЛЬСЬКА РАДА</w:t>
      </w:r>
    </w:p>
    <w:p w:rsidR="0070076F" w:rsidRDefault="0070076F" w:rsidP="00700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Шістдесят шоста сесія восьмого скликання</w:t>
      </w:r>
    </w:p>
    <w:p w:rsidR="0070076F" w:rsidRDefault="0070076F" w:rsidP="00700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76F" w:rsidRDefault="0070076F" w:rsidP="007007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76F" w:rsidRDefault="0070076F" w:rsidP="00700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РІШЕННЯ /ПРОЄКТ/</w:t>
      </w:r>
    </w:p>
    <w:p w:rsidR="0070076F" w:rsidRDefault="0070076F" w:rsidP="0070076F">
      <w:pPr>
        <w:jc w:val="center"/>
        <w:rPr>
          <w:b/>
          <w:sz w:val="28"/>
          <w:szCs w:val="28"/>
        </w:rPr>
      </w:pPr>
    </w:p>
    <w:tbl>
      <w:tblPr>
        <w:tblW w:w="9874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488"/>
        <w:gridCol w:w="5386"/>
      </w:tblGrid>
      <w:tr w:rsidR="0070076F" w:rsidTr="0070076F">
        <w:trPr>
          <w:tblCellSpacing w:w="18" w:type="dxa"/>
          <w:jc w:val="center"/>
        </w:trPr>
        <w:tc>
          <w:tcPr>
            <w:tcW w:w="2245" w:type="pct"/>
            <w:hideMark/>
          </w:tcPr>
          <w:p w:rsidR="0070076F" w:rsidRDefault="0070076F">
            <w:pPr>
              <w:pStyle w:val="a4"/>
              <w:rPr>
                <w:b/>
                <w:sz w:val="28"/>
                <w:szCs w:val="28"/>
                <w:lang w:bidi="uk-UA"/>
              </w:rPr>
            </w:pPr>
            <w:r>
              <w:rPr>
                <w:b/>
                <w:sz w:val="28"/>
                <w:szCs w:val="28"/>
                <w:lang w:bidi="uk-UA"/>
              </w:rPr>
              <w:t xml:space="preserve">00.04.2025   </w:t>
            </w:r>
          </w:p>
        </w:tc>
        <w:tc>
          <w:tcPr>
            <w:tcW w:w="2700" w:type="pct"/>
            <w:hideMark/>
          </w:tcPr>
          <w:p w:rsidR="0070076F" w:rsidRDefault="0070076F">
            <w:pPr>
              <w:pStyle w:val="a4"/>
              <w:rPr>
                <w:b/>
                <w:sz w:val="28"/>
                <w:szCs w:val="28"/>
                <w:lang w:bidi="uk-UA"/>
              </w:rPr>
            </w:pPr>
            <w:r>
              <w:rPr>
                <w:b/>
                <w:sz w:val="28"/>
                <w:szCs w:val="28"/>
                <w:lang w:bidi="uk-UA"/>
              </w:rPr>
              <w:t xml:space="preserve">                                                  № </w:t>
            </w:r>
            <w:bookmarkStart w:id="1" w:name="_Hlk184748915"/>
            <w:r>
              <w:rPr>
                <w:b/>
                <w:sz w:val="28"/>
                <w:szCs w:val="28"/>
                <w:lang w:bidi="uk-UA"/>
              </w:rPr>
              <w:t>00-00/</w:t>
            </w:r>
            <w:r>
              <w:rPr>
                <w:b/>
                <w:sz w:val="28"/>
                <w:szCs w:val="28"/>
                <w:lang w:val="en-US" w:bidi="uk-UA"/>
              </w:rPr>
              <w:t>V</w:t>
            </w:r>
            <w:r>
              <w:rPr>
                <w:b/>
                <w:sz w:val="28"/>
                <w:szCs w:val="28"/>
                <w:lang w:bidi="uk-UA"/>
              </w:rPr>
              <w:t>ІІІ</w:t>
            </w:r>
            <w:bookmarkEnd w:id="1"/>
          </w:p>
        </w:tc>
      </w:tr>
    </w:tbl>
    <w:p w:rsidR="0070076F" w:rsidRDefault="0070076F" w:rsidP="0070076F">
      <w:pPr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Степанки              </w:t>
      </w:r>
    </w:p>
    <w:p w:rsidR="0070076F" w:rsidRDefault="0070076F" w:rsidP="0070076F">
      <w:pPr>
        <w:pStyle w:val="a5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70076F" w:rsidRDefault="0070076F" w:rsidP="0070076F">
      <w:pPr>
        <w:pStyle w:val="11"/>
        <w:tabs>
          <w:tab w:val="left" w:pos="3828"/>
        </w:tabs>
        <w:ind w:right="-52"/>
        <w:rPr>
          <w:sz w:val="28"/>
          <w:szCs w:val="28"/>
          <w:lang w:val="uk-UA"/>
        </w:rPr>
      </w:pPr>
    </w:p>
    <w:p w:rsidR="0070076F" w:rsidRDefault="0070076F" w:rsidP="0070076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зміну адреси веб-сайту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Степанківської</w:t>
      </w:r>
      <w:proofErr w:type="spellEnd"/>
    </w:p>
    <w:p w:rsidR="0070076F" w:rsidRDefault="0070076F" w:rsidP="0070076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сільської ради та</w:t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затвердження  Положення про </w:t>
      </w:r>
    </w:p>
    <w:p w:rsidR="0070076F" w:rsidRDefault="0070076F" w:rsidP="0070076F">
      <w:pPr>
        <w:shd w:val="clear" w:color="auto" w:fill="FFFFF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офіційний веб-сайт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70076F" w:rsidRDefault="0070076F" w:rsidP="0070076F">
      <w:pPr>
        <w:shd w:val="clear" w:color="auto" w:fill="FFFFFF"/>
        <w:spacing w:line="276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70076F" w:rsidRDefault="0070076F" w:rsidP="0070076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забезпечення належного рівня технічного захисту та недопущення і попередження фактів витоку інформації, керуючись статтями 25, 26, 59 Закону України «Про місцеве самоврядування в Україні», Законами України «Про інформацію», «Про доступ до публічної інформації», «Про порядок висвітлення діяльності органів державної влади та органів місцевого самоврядування в Україні засобами масової інформації», 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Степанківська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сільська рада</w:t>
      </w:r>
    </w:p>
    <w:p w:rsidR="0070076F" w:rsidRDefault="0070076F" w:rsidP="0070076F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0076F" w:rsidRDefault="0070076F" w:rsidP="0070076F">
      <w:pPr>
        <w:spacing w:after="120" w:line="276" w:lineRule="auto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70076F" w:rsidRDefault="0070076F" w:rsidP="0070076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Змінити з 30.04.2025р. адресу офіційного веб-сайту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ради.</w:t>
      </w:r>
    </w:p>
    <w:p w:rsidR="0070076F" w:rsidRDefault="0070076F" w:rsidP="0070076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Визначити офіційним веб-сайтом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електронний ресурс за адресою  </w:t>
      </w:r>
      <w:hyperlink r:id="rId6" w:history="1">
        <w:r>
          <w:rPr>
            <w:rStyle w:val="a3"/>
            <w:rFonts w:hint="eastAsia"/>
          </w:rPr>
          <w:t>https://stepankivska-tg.gov.ua/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</w:p>
    <w:p w:rsidR="0070076F" w:rsidRDefault="0070076F" w:rsidP="0070076F">
      <w:pPr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Встановити перехідний період з 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.2025р. по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.2025р. для перенесення інформації на веб-сайт </w:t>
      </w:r>
      <w:hyperlink r:id="rId7" w:history="1">
        <w:r>
          <w:rPr>
            <w:rStyle w:val="a3"/>
            <w:rFonts w:hint="eastAsia"/>
          </w:rPr>
          <w:t>https://stepankivska-tg.gov.ua/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забезпечити його </w:t>
      </w:r>
      <w:r>
        <w:rPr>
          <w:rFonts w:ascii="Times New Roman" w:hAnsi="Times New Roman" w:cs="Times New Roman"/>
          <w:color w:val="auto"/>
          <w:sz w:val="28"/>
          <w:szCs w:val="28"/>
        </w:rPr>
        <w:t>підтримку.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70076F" w:rsidRDefault="0070076F" w:rsidP="0070076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Затвердити Положення про офіційний веб-сайт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:rsidR="0070076F" w:rsidRDefault="0070076F" w:rsidP="007007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Контроль за виконанням цього рішення покласти на сектор ІКЗ та ІТ виконавчого комітету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сільської ради.</w:t>
      </w:r>
    </w:p>
    <w:p w:rsidR="0070076F" w:rsidRDefault="0070076F" w:rsidP="0070076F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0076F" w:rsidRDefault="0070076F" w:rsidP="0070076F">
      <w:pPr>
        <w:pStyle w:val="20"/>
        <w:shd w:val="clear" w:color="auto" w:fill="auto"/>
        <w:spacing w:after="0" w:line="276" w:lineRule="auto"/>
        <w:ind w:right="-7" w:firstLine="709"/>
        <w:jc w:val="both"/>
        <w:rPr>
          <w:sz w:val="28"/>
          <w:szCs w:val="28"/>
        </w:rPr>
      </w:pPr>
    </w:p>
    <w:p w:rsidR="0070076F" w:rsidRDefault="0070076F" w:rsidP="0070076F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0076F" w:rsidRDefault="0070076F" w:rsidP="007007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Сільський голова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Ігор ЧЕКАЛЕНКО</w:t>
      </w:r>
    </w:p>
    <w:p w:rsidR="0070076F" w:rsidRDefault="0070076F" w:rsidP="0070076F">
      <w:pPr>
        <w:ind w:firstLine="709"/>
        <w:rPr>
          <w:sz w:val="28"/>
          <w:szCs w:val="28"/>
          <w:shd w:val="clear" w:color="auto" w:fill="FFFFFF"/>
        </w:rPr>
      </w:pPr>
    </w:p>
    <w:p w:rsidR="0070076F" w:rsidRDefault="0070076F" w:rsidP="0070076F">
      <w:pPr>
        <w:spacing w:line="256" w:lineRule="auto"/>
        <w:ind w:left="4820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Додаток </w:t>
      </w:r>
    </w:p>
    <w:p w:rsidR="0070076F" w:rsidRDefault="0070076F" w:rsidP="0070076F">
      <w:pPr>
        <w:spacing w:line="256" w:lineRule="auto"/>
        <w:ind w:left="4820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70076F" w:rsidRDefault="0070076F" w:rsidP="0070076F">
      <w:pPr>
        <w:pStyle w:val="10"/>
        <w:keepNext/>
        <w:keepLines/>
        <w:shd w:val="clear" w:color="auto" w:fill="auto"/>
        <w:spacing w:before="0" w:after="11" w:line="276" w:lineRule="auto"/>
        <w:ind w:left="20" w:firstLine="709"/>
        <w:rPr>
          <w:sz w:val="28"/>
          <w:szCs w:val="28"/>
        </w:rPr>
      </w:pPr>
    </w:p>
    <w:p w:rsidR="0070076F" w:rsidRDefault="0070076F" w:rsidP="0070076F">
      <w:pPr>
        <w:pStyle w:val="10"/>
        <w:keepNext/>
        <w:keepLines/>
        <w:shd w:val="clear" w:color="auto" w:fill="auto"/>
        <w:spacing w:before="0" w:after="11"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>П</w:t>
      </w:r>
      <w:bookmarkEnd w:id="0"/>
      <w:r>
        <w:rPr>
          <w:sz w:val="28"/>
          <w:szCs w:val="28"/>
        </w:rPr>
        <w:t>ОЛОЖЕННЯ</w:t>
      </w:r>
    </w:p>
    <w:p w:rsidR="0070076F" w:rsidRDefault="0070076F" w:rsidP="0070076F">
      <w:pPr>
        <w:pStyle w:val="30"/>
        <w:shd w:val="clear" w:color="auto" w:fill="auto"/>
        <w:spacing w:before="0" w:after="0" w:line="276" w:lineRule="auto"/>
        <w:ind w:hanging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</w:p>
    <w:p w:rsidR="0070076F" w:rsidRDefault="0070076F" w:rsidP="0070076F">
      <w:pPr>
        <w:pStyle w:val="30"/>
        <w:shd w:val="clear" w:color="auto" w:fill="auto"/>
        <w:spacing w:before="0" w:after="0" w:line="276" w:lineRule="auto"/>
        <w:ind w:hanging="20"/>
        <w:jc w:val="center"/>
        <w:rPr>
          <w:i/>
          <w:sz w:val="28"/>
          <w:szCs w:val="28"/>
        </w:rPr>
      </w:pPr>
      <w:bookmarkStart w:id="2" w:name="bookmark1"/>
      <w:r>
        <w:rPr>
          <w:i/>
          <w:sz w:val="28"/>
          <w:szCs w:val="28"/>
        </w:rPr>
        <w:t xml:space="preserve"> </w:t>
      </w:r>
    </w:p>
    <w:p w:rsidR="0070076F" w:rsidRDefault="0070076F" w:rsidP="0070076F">
      <w:pPr>
        <w:pStyle w:val="30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</w:p>
    <w:p w:rsidR="0070076F" w:rsidRDefault="0070076F" w:rsidP="0070076F">
      <w:pPr>
        <w:pStyle w:val="30"/>
        <w:shd w:val="clear" w:color="auto" w:fill="auto"/>
        <w:spacing w:before="0" w:after="12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І. З</w:t>
      </w:r>
      <w:bookmarkEnd w:id="2"/>
      <w:r>
        <w:rPr>
          <w:sz w:val="28"/>
          <w:szCs w:val="28"/>
        </w:rPr>
        <w:t>АГАЛЬНІ ПОЛОЖЕННЯ</w:t>
      </w:r>
    </w:p>
    <w:p w:rsidR="0070076F" w:rsidRDefault="0070076F" w:rsidP="0070076F">
      <w:pPr>
        <w:pStyle w:val="20"/>
        <w:shd w:val="clear" w:color="auto" w:fill="auto"/>
        <w:tabs>
          <w:tab w:val="left" w:pos="1004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proofErr w:type="gram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веб-сайт) створено для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прозорості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  <w:proofErr w:type="gramEnd"/>
    </w:p>
    <w:p w:rsidR="0070076F" w:rsidRDefault="0070076F" w:rsidP="0070076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</w:pPr>
      <w:r>
        <w:rPr>
          <w:sz w:val="28"/>
          <w:szCs w:val="28"/>
        </w:rPr>
        <w:t xml:space="preserve">1.2. Адреса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веб-сайту: </w:t>
      </w:r>
      <w:bookmarkStart w:id="3" w:name="bookmark2"/>
      <w:r>
        <w:fldChar w:fldCharType="begin"/>
      </w:r>
      <w:r>
        <w:instrText xml:space="preserve"> HYPERLINK "https://stepankivska-tg.gov.ua/" </w:instrText>
      </w:r>
      <w:r>
        <w:fldChar w:fldCharType="separate"/>
      </w:r>
      <w:r>
        <w:rPr>
          <w:rStyle w:val="a3"/>
        </w:rPr>
        <w:t>https://stepankivska-tg.gov.ua/</w:t>
      </w:r>
      <w:r>
        <w:fldChar w:fldCharType="end"/>
      </w:r>
    </w:p>
    <w:p w:rsidR="0070076F" w:rsidRDefault="0070076F" w:rsidP="0070076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70076F" w:rsidRDefault="0070076F" w:rsidP="0070076F">
      <w:pPr>
        <w:pStyle w:val="20"/>
        <w:shd w:val="clear" w:color="auto" w:fill="auto"/>
        <w:tabs>
          <w:tab w:val="left" w:pos="1014"/>
        </w:tabs>
        <w:spacing w:after="12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М</w:t>
      </w:r>
      <w:bookmarkEnd w:id="3"/>
      <w:r>
        <w:rPr>
          <w:b/>
          <w:sz w:val="28"/>
          <w:szCs w:val="28"/>
        </w:rPr>
        <w:t>ЕТА ТА ЗАВДАННЯ ОФІ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ІЙНОГО ВЕБ-САЙТУ</w:t>
      </w:r>
    </w:p>
    <w:p w:rsidR="0070076F" w:rsidRDefault="0070076F" w:rsidP="0070076F">
      <w:pPr>
        <w:pStyle w:val="20"/>
        <w:shd w:val="clear" w:color="auto" w:fill="auto"/>
        <w:tabs>
          <w:tab w:val="left" w:pos="1014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Основною метою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 є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Степанківської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оприлюднення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офіційної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жителів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достовірної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об’єктивної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70076F" w:rsidRDefault="0070076F" w:rsidP="0070076F">
      <w:pPr>
        <w:pStyle w:val="20"/>
        <w:shd w:val="clear" w:color="auto" w:fill="auto"/>
        <w:tabs>
          <w:tab w:val="left" w:pos="101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веб-сайту: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оперативного доступу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виконавчими</w:t>
      </w:r>
      <w:proofErr w:type="spellEnd"/>
      <w:r>
        <w:rPr>
          <w:sz w:val="28"/>
          <w:szCs w:val="28"/>
        </w:rPr>
        <w:t xml:space="preserve"> органами та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і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, членами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єдиного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інформаційного</w:t>
      </w:r>
      <w:proofErr w:type="spellEnd"/>
      <w:r>
        <w:rPr>
          <w:sz w:val="28"/>
          <w:szCs w:val="28"/>
        </w:rPr>
        <w:t xml:space="preserve"> простору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загальнодержавний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світовий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простір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іншими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територіальними</w:t>
      </w:r>
      <w:proofErr w:type="spellEnd"/>
      <w:r>
        <w:rPr>
          <w:sz w:val="28"/>
          <w:szCs w:val="28"/>
        </w:rPr>
        <w:t xml:space="preserve"> громадами та органами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доступу до </w:t>
      </w:r>
      <w:proofErr w:type="spellStart"/>
      <w:r>
        <w:rPr>
          <w:sz w:val="28"/>
          <w:szCs w:val="28"/>
        </w:rPr>
        <w:t>довідкової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корисної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про </w:t>
      </w:r>
      <w:proofErr w:type="spellStart"/>
      <w:proofErr w:type="gramStart"/>
      <w:r>
        <w:rPr>
          <w:sz w:val="28"/>
          <w:szCs w:val="28"/>
        </w:rPr>
        <w:t>населен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Стеапанківсько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орієнтування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 на </w:t>
      </w:r>
      <w:proofErr w:type="spellStart"/>
      <w:r>
        <w:rPr>
          <w:sz w:val="28"/>
          <w:szCs w:val="28"/>
        </w:rPr>
        <w:t>споживача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пошуку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оптимальний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членами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анкетувань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опитувань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думки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і форм </w:t>
      </w:r>
      <w:proofErr w:type="spellStart"/>
      <w:r>
        <w:rPr>
          <w:sz w:val="28"/>
          <w:szCs w:val="28"/>
        </w:rPr>
        <w:t>інформування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стосовно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демократизації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принципів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прозорості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відкритості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для </w:t>
      </w:r>
      <w:proofErr w:type="spellStart"/>
      <w:r>
        <w:rPr>
          <w:sz w:val="28"/>
          <w:szCs w:val="28"/>
        </w:rPr>
        <w:t>поліпшення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зав’язків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громадськістю</w:t>
      </w:r>
      <w:proofErr w:type="spellEnd"/>
      <w:r>
        <w:rPr>
          <w:sz w:val="28"/>
          <w:szCs w:val="28"/>
        </w:rPr>
        <w:t>.</w:t>
      </w:r>
      <w:bookmarkStart w:id="4" w:name="bookmark3"/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70076F" w:rsidRDefault="0070076F" w:rsidP="0070076F">
      <w:pPr>
        <w:pStyle w:val="20"/>
        <w:shd w:val="clear" w:color="auto" w:fill="auto"/>
        <w:spacing w:after="12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СТРУКТУРА І ФУНКЦІОНУВАННЯ ОФІ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ІЙНОГО ВЕБ-САЙТУ</w:t>
      </w:r>
      <w:bookmarkEnd w:id="4"/>
    </w:p>
    <w:p w:rsidR="0070076F" w:rsidRDefault="0070076F" w:rsidP="0070076F">
      <w:pPr>
        <w:pStyle w:val="20"/>
        <w:shd w:val="clear" w:color="auto" w:fill="auto"/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створених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програмування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зберігаються</w:t>
      </w:r>
      <w:proofErr w:type="spellEnd"/>
      <w:r>
        <w:rPr>
          <w:sz w:val="28"/>
          <w:szCs w:val="28"/>
        </w:rPr>
        <w:t xml:space="preserve"> на серверному </w:t>
      </w:r>
      <w:proofErr w:type="spellStart"/>
      <w:r>
        <w:rPr>
          <w:sz w:val="28"/>
          <w:szCs w:val="28"/>
        </w:rPr>
        <w:t>комп’ютері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Комп’ютер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ідключений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отримує</w:t>
      </w:r>
      <w:proofErr w:type="spellEnd"/>
      <w:r>
        <w:rPr>
          <w:sz w:val="28"/>
          <w:szCs w:val="28"/>
        </w:rPr>
        <w:t xml:space="preserve"> доступ до серверного </w:t>
      </w:r>
      <w:proofErr w:type="spellStart"/>
      <w:r>
        <w:rPr>
          <w:sz w:val="28"/>
          <w:szCs w:val="28"/>
        </w:rPr>
        <w:t>комп’ютера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даними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ході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відбувається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 з серверного </w:t>
      </w:r>
      <w:proofErr w:type="spellStart"/>
      <w:r>
        <w:rPr>
          <w:sz w:val="28"/>
          <w:szCs w:val="28"/>
        </w:rPr>
        <w:t>комп’ютера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комп’ютер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звертаються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веб-сайту,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необмеженою</w:t>
      </w:r>
      <w:proofErr w:type="spellEnd"/>
      <w:r>
        <w:rPr>
          <w:sz w:val="28"/>
          <w:szCs w:val="28"/>
        </w:rPr>
        <w:t>.</w:t>
      </w:r>
    </w:p>
    <w:p w:rsidR="0070076F" w:rsidRDefault="0070076F" w:rsidP="0070076F">
      <w:pPr>
        <w:pStyle w:val="20"/>
        <w:shd w:val="clear" w:color="auto" w:fill="auto"/>
        <w:tabs>
          <w:tab w:val="left" w:pos="9072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Обов’язковому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розміщенню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рада)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>: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Статут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про структуру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скороченими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анкетними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контактними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, секретаря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секретаря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ради;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proofErr w:type="spellStart"/>
      <w:r>
        <w:rPr>
          <w:sz w:val="28"/>
          <w:szCs w:val="28"/>
        </w:rPr>
        <w:t>Кількісний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персональний</w:t>
      </w:r>
      <w:proofErr w:type="spellEnd"/>
      <w:r>
        <w:rPr>
          <w:sz w:val="28"/>
          <w:szCs w:val="28"/>
        </w:rPr>
        <w:t xml:space="preserve"> склад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фракцій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сільській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наявністю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протоколів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фракцій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744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3.2.5.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в 3-денний </w:t>
      </w:r>
      <w:proofErr w:type="spellStart"/>
      <w:r>
        <w:rPr>
          <w:sz w:val="28"/>
          <w:szCs w:val="28"/>
        </w:rPr>
        <w:t>термін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3.2.7.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10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3.2.8.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денного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десять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дня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3.2.10. </w:t>
      </w:r>
      <w:proofErr w:type="spellStart"/>
      <w:proofErr w:type="gram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поіменного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 xml:space="preserve"> по кожному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порядку денного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).</w:t>
      </w:r>
      <w:proofErr w:type="gramEnd"/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proofErr w:type="spellStart"/>
      <w:proofErr w:type="gramStart"/>
      <w:r>
        <w:rPr>
          <w:sz w:val="28"/>
          <w:szCs w:val="28"/>
        </w:rPr>
        <w:t>Відеоматеріали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непізніше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наступного</w:t>
      </w:r>
      <w:proofErr w:type="spellEnd"/>
      <w:r>
        <w:rPr>
          <w:sz w:val="28"/>
          <w:szCs w:val="28"/>
        </w:rPr>
        <w:t xml:space="preserve"> дня).</w:t>
      </w:r>
      <w:proofErr w:type="gramEnd"/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3.2.12.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тридцяти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3.2.13.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10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3.2.14.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порядку денного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п’ять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дня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3.2.15.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739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3.2.16. </w:t>
      </w:r>
      <w:proofErr w:type="spellStart"/>
      <w:r>
        <w:rPr>
          <w:sz w:val="28"/>
          <w:szCs w:val="28"/>
        </w:rPr>
        <w:t>Протоколи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3.2.17.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про бюджет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додатками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окремому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</w:t>
      </w:r>
      <w:proofErr w:type="spellEnd"/>
      <w:r>
        <w:rPr>
          <w:sz w:val="28"/>
          <w:szCs w:val="28"/>
        </w:rPr>
        <w:t xml:space="preserve"> (не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радою 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бюджету).</w:t>
      </w:r>
    </w:p>
    <w:p w:rsidR="0070076F" w:rsidRDefault="0070076F" w:rsidP="0070076F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3.2.18. </w:t>
      </w:r>
      <w:proofErr w:type="spellStart"/>
      <w:r>
        <w:rPr>
          <w:sz w:val="28"/>
          <w:szCs w:val="28"/>
        </w:rPr>
        <w:t>Паспорти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до них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)</w:t>
      </w:r>
    </w:p>
    <w:p w:rsidR="0070076F" w:rsidRDefault="0070076F" w:rsidP="0070076F">
      <w:pPr>
        <w:pStyle w:val="20"/>
        <w:shd w:val="clear" w:color="auto" w:fill="auto"/>
        <w:tabs>
          <w:tab w:val="left" w:pos="822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3.2.19.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іально-економічного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невідкладно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>
        <w:rPr>
          <w:sz w:val="28"/>
          <w:szCs w:val="28"/>
        </w:rPr>
        <w:t xml:space="preserve"> ради).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3.2.20. </w:t>
      </w:r>
      <w:proofErr w:type="spellStart"/>
      <w:r>
        <w:rPr>
          <w:sz w:val="28"/>
          <w:szCs w:val="28"/>
        </w:rPr>
        <w:t>Квартальні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розмішуються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сільською</w:t>
      </w:r>
      <w:proofErr w:type="spellEnd"/>
      <w:r>
        <w:rPr>
          <w:sz w:val="28"/>
          <w:szCs w:val="28"/>
        </w:rPr>
        <w:t xml:space="preserve"> радою 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3.2.21.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ічний</w:t>
      </w:r>
      <w:proofErr w:type="spellEnd"/>
      <w:r>
        <w:rPr>
          <w:sz w:val="28"/>
          <w:szCs w:val="28"/>
        </w:rPr>
        <w:t xml:space="preserve"> план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поточний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додатками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3.2.22. План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847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3.2.23. </w:t>
      </w:r>
      <w:proofErr w:type="spellStart"/>
      <w:r>
        <w:rPr>
          <w:sz w:val="28"/>
          <w:szCs w:val="28"/>
        </w:rPr>
        <w:t>Фінансові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розміщуються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3.2.24.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комунальні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заклади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сфери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оновлюється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тижня</w:t>
      </w:r>
      <w:proofErr w:type="spellEnd"/>
      <w:r>
        <w:rPr>
          <w:sz w:val="28"/>
          <w:szCs w:val="28"/>
        </w:rPr>
        <w:t xml:space="preserve"> при будь-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змінах</w:t>
      </w:r>
      <w:proofErr w:type="spellEnd"/>
      <w:r>
        <w:rPr>
          <w:sz w:val="28"/>
          <w:szCs w:val="28"/>
        </w:rPr>
        <w:t>):</w:t>
      </w:r>
    </w:p>
    <w:p w:rsidR="0070076F" w:rsidRDefault="0070076F" w:rsidP="0070076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повна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місцезнаходження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>, закладу;</w:t>
      </w:r>
    </w:p>
    <w:p w:rsidR="0070076F" w:rsidRDefault="0070076F" w:rsidP="0070076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відомості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ізвище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ім’я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по-батькові</w:t>
      </w:r>
      <w:proofErr w:type="spellEnd"/>
      <w:r>
        <w:rPr>
          <w:sz w:val="28"/>
          <w:szCs w:val="28"/>
        </w:rPr>
        <w:t xml:space="preserve">, фото, телефон, </w:t>
      </w:r>
      <w:proofErr w:type="spellStart"/>
      <w:r>
        <w:rPr>
          <w:sz w:val="28"/>
          <w:szCs w:val="28"/>
        </w:rPr>
        <w:t>електронна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 та час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);</w:t>
      </w:r>
    </w:p>
    <w:p w:rsidR="0070076F" w:rsidRDefault="0070076F" w:rsidP="0070076F">
      <w:pPr>
        <w:pStyle w:val="20"/>
        <w:shd w:val="clear" w:color="auto" w:fill="auto"/>
        <w:tabs>
          <w:tab w:val="left" w:pos="901"/>
        </w:tabs>
        <w:spacing w:after="0" w:line="276" w:lineRule="auto"/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статут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</w:t>
      </w:r>
      <w:proofErr w:type="spellEnd"/>
      <w:r>
        <w:rPr>
          <w:sz w:val="28"/>
          <w:szCs w:val="28"/>
        </w:rPr>
        <w:t xml:space="preserve">, установи,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>, закладу.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3.2.25.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генеральних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містобудівна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п'яти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).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3.2.26.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інформаційними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технологічними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картками</w:t>
      </w:r>
      <w:proofErr w:type="spellEnd"/>
      <w:r>
        <w:rPr>
          <w:sz w:val="28"/>
          <w:szCs w:val="28"/>
        </w:rPr>
        <w:t>.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120"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proofErr w:type="spellStart"/>
      <w:r>
        <w:rPr>
          <w:sz w:val="28"/>
          <w:szCs w:val="28"/>
        </w:rPr>
        <w:t>Посадова</w:t>
      </w:r>
      <w:proofErr w:type="spellEnd"/>
      <w:r>
        <w:rPr>
          <w:sz w:val="28"/>
          <w:szCs w:val="28"/>
        </w:rPr>
        <w:t xml:space="preserve"> особа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сектору </w:t>
      </w:r>
      <w:proofErr w:type="spellStart"/>
      <w:r>
        <w:rPr>
          <w:sz w:val="28"/>
          <w:szCs w:val="28"/>
        </w:rPr>
        <w:t>інформційно-комунікаційного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відповідальна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ради: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подій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ради;</w:t>
      </w:r>
    </w:p>
    <w:p w:rsidR="0070076F" w:rsidRDefault="0070076F" w:rsidP="0070076F">
      <w:pPr>
        <w:pStyle w:val="20"/>
        <w:shd w:val="clear" w:color="auto" w:fill="auto"/>
        <w:tabs>
          <w:tab w:val="left" w:pos="850"/>
        </w:tabs>
        <w:spacing w:after="0" w:line="276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lastRenderedPageBreak/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депутатів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ради;</w:t>
      </w:r>
    </w:p>
    <w:p w:rsidR="0070076F" w:rsidRDefault="0070076F" w:rsidP="0070076F">
      <w:pPr>
        <w:pStyle w:val="20"/>
        <w:shd w:val="clear" w:color="auto" w:fill="auto"/>
        <w:tabs>
          <w:tab w:val="left" w:pos="103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публікацію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1030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офіційним</w:t>
      </w:r>
      <w:proofErr w:type="spellEnd"/>
      <w:r>
        <w:rPr>
          <w:sz w:val="28"/>
          <w:szCs w:val="28"/>
        </w:rPr>
        <w:t xml:space="preserve"> веб-сайтом,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виконавчими</w:t>
      </w:r>
      <w:proofErr w:type="spellEnd"/>
      <w:r>
        <w:rPr>
          <w:sz w:val="28"/>
          <w:szCs w:val="28"/>
        </w:rPr>
        <w:t xml:space="preserve"> органами та </w:t>
      </w:r>
      <w:proofErr w:type="spellStart"/>
      <w:r>
        <w:rPr>
          <w:sz w:val="28"/>
          <w:szCs w:val="28"/>
        </w:rPr>
        <w:t>посадовими</w:t>
      </w:r>
      <w:proofErr w:type="spellEnd"/>
      <w:r>
        <w:rPr>
          <w:sz w:val="28"/>
          <w:szCs w:val="28"/>
        </w:rPr>
        <w:t xml:space="preserve"> особами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з метою </w:t>
      </w:r>
      <w:proofErr w:type="spellStart"/>
      <w:r>
        <w:rPr>
          <w:sz w:val="28"/>
          <w:szCs w:val="28"/>
        </w:rPr>
        <w:t>інформаційного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веб-сайту;</w:t>
      </w:r>
    </w:p>
    <w:p w:rsidR="0070076F" w:rsidRDefault="0070076F" w:rsidP="0070076F">
      <w:pPr>
        <w:pStyle w:val="20"/>
        <w:shd w:val="clear" w:color="auto" w:fill="auto"/>
        <w:tabs>
          <w:tab w:val="left" w:pos="1030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організовує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зверненнями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надійшли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електронному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офіційний</w:t>
      </w:r>
      <w:proofErr w:type="spellEnd"/>
      <w:r>
        <w:rPr>
          <w:sz w:val="28"/>
          <w:szCs w:val="28"/>
        </w:rPr>
        <w:t xml:space="preserve"> веб-сайт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поштою</w:t>
      </w:r>
      <w:proofErr w:type="spellEnd"/>
      <w:r>
        <w:rPr>
          <w:sz w:val="28"/>
          <w:szCs w:val="28"/>
        </w:rPr>
        <w:t>.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proofErr w:type="spellStart"/>
      <w:r>
        <w:rPr>
          <w:sz w:val="28"/>
          <w:szCs w:val="28"/>
        </w:rPr>
        <w:t>Виконавчі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: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, передачу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висвітлюють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 структурного </w:t>
      </w:r>
      <w:proofErr w:type="spellStart"/>
      <w:r>
        <w:rPr>
          <w:sz w:val="28"/>
          <w:szCs w:val="28"/>
        </w:rPr>
        <w:t>підрозділу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посадової</w:t>
      </w:r>
      <w:proofErr w:type="spellEnd"/>
      <w:r>
        <w:rPr>
          <w:sz w:val="28"/>
          <w:szCs w:val="28"/>
        </w:rPr>
        <w:t xml:space="preserve"> особи і стан справ у </w:t>
      </w:r>
      <w:proofErr w:type="spellStart"/>
      <w:r>
        <w:rPr>
          <w:sz w:val="28"/>
          <w:szCs w:val="28"/>
        </w:rPr>
        <w:t>відповідній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заходи за </w:t>
      </w:r>
      <w:proofErr w:type="spellStart"/>
      <w:r>
        <w:rPr>
          <w:sz w:val="28"/>
          <w:szCs w:val="28"/>
        </w:rPr>
        <w:t>участю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заступників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посадових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відповідають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сприяють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ідвідомчих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вносять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офіційного</w:t>
      </w:r>
      <w:proofErr w:type="spellEnd"/>
      <w:r>
        <w:rPr>
          <w:sz w:val="28"/>
          <w:szCs w:val="28"/>
        </w:rPr>
        <w:t xml:space="preserve"> веб-сайту,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сервісів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tabs>
          <w:tab w:val="left" w:pos="851"/>
        </w:tabs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надають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 та закладами, </w:t>
      </w:r>
      <w:proofErr w:type="spellStart"/>
      <w:r>
        <w:rPr>
          <w:sz w:val="28"/>
          <w:szCs w:val="28"/>
        </w:rPr>
        <w:t>дані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контактну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зворотного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>;</w:t>
      </w: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</w:rPr>
        <w:t>Інформація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включати</w:t>
      </w:r>
      <w:proofErr w:type="spellEnd"/>
      <w:r>
        <w:rPr>
          <w:sz w:val="28"/>
          <w:szCs w:val="28"/>
        </w:rPr>
        <w:t xml:space="preserve"> в себе </w:t>
      </w:r>
      <w:proofErr w:type="spellStart"/>
      <w:r>
        <w:rPr>
          <w:sz w:val="28"/>
          <w:szCs w:val="28"/>
        </w:rPr>
        <w:t>текстові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форматі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,.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>, 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графічні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форматі</w:t>
      </w:r>
      <w:proofErr w:type="spellEnd"/>
      <w:r>
        <w:rPr>
          <w:sz w:val="28"/>
          <w:szCs w:val="28"/>
        </w:rPr>
        <w:t xml:space="preserve"> .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>, 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арх</w:t>
      </w:r>
      <w:proofErr w:type="gramEnd"/>
      <w:r>
        <w:rPr>
          <w:sz w:val="28"/>
          <w:szCs w:val="28"/>
        </w:rPr>
        <w:t>івах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zip</w:t>
      </w:r>
      <w:r w:rsidRPr="007007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rar</w:t>
      </w:r>
      <w:proofErr w:type="spellEnd"/>
      <w:r>
        <w:rPr>
          <w:sz w:val="28"/>
          <w:szCs w:val="28"/>
        </w:rPr>
        <w:t>.</w:t>
      </w: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spellStart"/>
      <w:r>
        <w:rPr>
          <w:sz w:val="28"/>
          <w:szCs w:val="28"/>
        </w:rPr>
        <w:t>Керівники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посадові</w:t>
      </w:r>
      <w:proofErr w:type="spellEnd"/>
      <w:r>
        <w:rPr>
          <w:sz w:val="28"/>
          <w:szCs w:val="28"/>
        </w:rPr>
        <w:t xml:space="preserve"> особи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несуть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коректність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достовірність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повноту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розміщеної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веб-</w:t>
      </w:r>
      <w:proofErr w:type="spellStart"/>
      <w:r>
        <w:rPr>
          <w:sz w:val="28"/>
          <w:szCs w:val="28"/>
        </w:rPr>
        <w:t>сайті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ради.</w:t>
      </w: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Інна</w:t>
      </w:r>
      <w:proofErr w:type="spellEnd"/>
      <w:r>
        <w:rPr>
          <w:sz w:val="28"/>
          <w:szCs w:val="28"/>
        </w:rPr>
        <w:t xml:space="preserve"> НЕВГОД</w:t>
      </w:r>
    </w:p>
    <w:p w:rsidR="0070076F" w:rsidRDefault="0070076F" w:rsidP="0070076F">
      <w:pPr>
        <w:pStyle w:val="20"/>
        <w:shd w:val="clear" w:color="auto" w:fill="auto"/>
        <w:spacing w:after="120" w:line="276" w:lineRule="auto"/>
        <w:ind w:right="276" w:firstLine="709"/>
        <w:jc w:val="both"/>
        <w:rPr>
          <w:sz w:val="28"/>
          <w:szCs w:val="28"/>
        </w:rPr>
      </w:pPr>
      <w:bookmarkStart w:id="5" w:name="_GoBack"/>
      <w:bookmarkEnd w:id="5"/>
    </w:p>
    <w:sectPr w:rsidR="0070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CB"/>
    <w:rsid w:val="00653ECB"/>
    <w:rsid w:val="0070076F"/>
    <w:rsid w:val="009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076F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7007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70076F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70076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00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76F"/>
    <w:pPr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1">
    <w:name w:val="Заголовок №1_"/>
    <w:basedOn w:val="a0"/>
    <w:link w:val="10"/>
    <w:locked/>
    <w:rsid w:val="00700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0076F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3">
    <w:name w:val="Основной текст (3)_"/>
    <w:basedOn w:val="a0"/>
    <w:link w:val="30"/>
    <w:locked/>
    <w:rsid w:val="00700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076F"/>
    <w:pPr>
      <w:shd w:val="clear" w:color="auto" w:fill="FFFFFF"/>
      <w:spacing w:before="60" w:after="36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11">
    <w:name w:val="Обычный1"/>
    <w:uiPriority w:val="99"/>
    <w:rsid w:val="0070076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76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0076F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7007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 Spacing"/>
    <w:uiPriority w:val="1"/>
    <w:qFormat/>
    <w:rsid w:val="0070076F"/>
    <w:pPr>
      <w:spacing w:after="0" w:line="240" w:lineRule="auto"/>
    </w:pPr>
    <w:rPr>
      <w:lang w:val="uk-UA"/>
    </w:rPr>
  </w:style>
  <w:style w:type="paragraph" w:styleId="a6">
    <w:name w:val="List Paragraph"/>
    <w:basedOn w:val="a"/>
    <w:uiPriority w:val="34"/>
    <w:qFormat/>
    <w:rsid w:val="0070076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007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76F"/>
    <w:pPr>
      <w:shd w:val="clear" w:color="auto" w:fill="FFFFFF"/>
      <w:spacing w:after="60" w:line="0" w:lineRule="atLeast"/>
      <w:ind w:hanging="50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 w:bidi="ar-SA"/>
    </w:rPr>
  </w:style>
  <w:style w:type="character" w:customStyle="1" w:styleId="1">
    <w:name w:val="Заголовок №1_"/>
    <w:basedOn w:val="a0"/>
    <w:link w:val="10"/>
    <w:locked/>
    <w:rsid w:val="00700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70076F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character" w:customStyle="1" w:styleId="3">
    <w:name w:val="Основной текст (3)_"/>
    <w:basedOn w:val="a0"/>
    <w:link w:val="30"/>
    <w:locked/>
    <w:rsid w:val="007007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076F"/>
    <w:pPr>
      <w:shd w:val="clear" w:color="auto" w:fill="FFFFFF"/>
      <w:spacing w:before="60" w:after="360" w:line="0" w:lineRule="atLeast"/>
      <w:ind w:firstLine="56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en-US" w:bidi="ar-SA"/>
    </w:rPr>
  </w:style>
  <w:style w:type="paragraph" w:customStyle="1" w:styleId="11">
    <w:name w:val="Обычный1"/>
    <w:uiPriority w:val="99"/>
    <w:rsid w:val="0070076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7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76F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epankivska-tg.gov.ua/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epankivska-tg.gov.ua/%2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2025-04-29T14:32:00Z</cp:lastPrinted>
  <dcterms:created xsi:type="dcterms:W3CDTF">2025-04-29T14:32:00Z</dcterms:created>
  <dcterms:modified xsi:type="dcterms:W3CDTF">2025-04-29T14:33:00Z</dcterms:modified>
</cp:coreProperties>
</file>