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503E" w:rsidRDefault="0095503E" w:rsidP="0052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F410A" w:rsidRPr="005C515E" w:rsidRDefault="0095503E" w:rsidP="00525C28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07-05 </w:t>
      </w:r>
      <w:bookmarkStart w:id="1" w:name="_GoBack"/>
      <w:bookmarkEnd w:id="1"/>
      <w:r w:rsidR="004F410A" w:rsidRPr="005C515E">
        <w:rPr>
          <w:rFonts w:ascii="Times New Roman" w:hAnsi="Times New Roman"/>
          <w:b/>
          <w:sz w:val="24"/>
          <w:szCs w:val="24"/>
          <w:lang w:val="uk-UA"/>
        </w:rPr>
        <w:t>ІНФОРМАЦІЙНА КАРТКА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="004F410A" w:rsidRPr="005C515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4F410A" w:rsidRPr="0095503E" w:rsidRDefault="0095503E" w:rsidP="004C01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</w:t>
      </w:r>
      <w:r w:rsidRPr="0095503E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АДАННЯ РІШЕННЯ (ВИСНОВКУ) ЩОДО ВИЗНАЧЕННЯ ОДНОМУ ІЗ БАТЬКІВ, ЯКИЙ ПРОЖИВАЄ ОКРЕМО ВІД ДИТИНИ, СПОСОБІВ УЧАСТІ У ЇЇ ВИХОВАННІ </w:t>
      </w:r>
    </w:p>
    <w:p w:rsid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4C0173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4C0173" w:rsidRP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DA61F0" w:rsidRDefault="00180F78" w:rsidP="00DA61F0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Служба у справах дітей</w:t>
      </w:r>
      <w:r w:rsidR="00DB28B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DA61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61F0" w:rsidRPr="00D338C7">
        <w:rPr>
          <w:rFonts w:ascii="Times New Roman" w:hAnsi="Times New Roman"/>
          <w:lang w:val="uk-UA"/>
        </w:rPr>
        <w:t xml:space="preserve"> </w:t>
      </w:r>
    </w:p>
    <w:p w:rsidR="00DA61F0" w:rsidRPr="004C0173" w:rsidRDefault="00DA61F0" w:rsidP="00DA61F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4C0173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A61F0" w:rsidRPr="009810BB" w:rsidRDefault="00DA61F0" w:rsidP="00981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72"/>
        <w:gridCol w:w="6742"/>
      </w:tblGrid>
      <w:tr w:rsidR="004F410A" w:rsidRPr="00495D6E" w:rsidTr="00665AFA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7C246F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F410A" w:rsidRPr="00495D6E" w:rsidTr="003F009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AA3320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A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F410A" w:rsidRDefault="009810BB" w:rsidP="00981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4F410A" w:rsidRPr="00495D6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0BB" w:rsidRPr="00EB6864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810BB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810BB" w:rsidRPr="009810BB" w:rsidRDefault="009810BB" w:rsidP="009810B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6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810BB" w:rsidRPr="009810BB" w:rsidRDefault="009810BB" w:rsidP="009810B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F410A" w:rsidRPr="0095503E" w:rsidTr="00E643F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2725E0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F410A" w:rsidRPr="002725E0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78" w:rsidRPr="00180F78" w:rsidRDefault="00180F78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Заява</w:t>
            </w:r>
            <w:proofErr w:type="spellEnd"/>
            <w:r w:rsid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641A1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одного із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батьків дитини</w:t>
            </w:r>
            <w:r w:rsid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.</w:t>
            </w:r>
          </w:p>
          <w:p w:rsidR="00180F78" w:rsidRPr="00DB28B7" w:rsidRDefault="00641A1E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Копії паспорту. Коду</w:t>
            </w:r>
            <w:r w:rsid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180F78" w:rsidRP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. </w:t>
            </w:r>
          </w:p>
          <w:p w:rsidR="004B3A7E" w:rsidRDefault="00641A1E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Довідка з місця реєстрації, склад сім’ї або витяг з домової книги; </w:t>
            </w:r>
            <w:r w:rsidR="00180F78" w:rsidRPr="00641A1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ab/>
            </w:r>
          </w:p>
          <w:p w:rsidR="009A32FF" w:rsidRPr="009A32FF" w:rsidRDefault="009A32FF" w:rsidP="009A32FF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  <w:r w:rsidR="00641A1E">
              <w:rPr>
                <w:rFonts w:ascii="Times New Roman" w:hAnsi="Times New Roman"/>
                <w:lang w:val="uk-UA"/>
              </w:rPr>
              <w:t>пія свідоцтва про укладання або розірвання шлюбу;</w:t>
            </w:r>
          </w:p>
          <w:p w:rsidR="009A32FF" w:rsidRPr="009A32FF" w:rsidRDefault="00641A1E" w:rsidP="009A32FF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Копія свідоцтва про народження дитини;</w:t>
            </w:r>
          </w:p>
          <w:p w:rsidR="00CE71F7" w:rsidRPr="00641A1E" w:rsidRDefault="00641A1E" w:rsidP="00641A1E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 з місця навчання, виховання дитини;</w:t>
            </w:r>
          </w:p>
          <w:p w:rsidR="00641A1E" w:rsidRPr="00641A1E" w:rsidRDefault="00641A1E" w:rsidP="00641A1E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документи, які мають істотне значення, при вирішенні питання, щодо визначення одному із батьків, який проживає окремо від дитини, способів участі у її вихованні.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4F410A" w:rsidRPr="00FD2C78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2725E0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725E0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2725E0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5E0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FD2C78" w:rsidRDefault="009A32FF" w:rsidP="009A32F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Висновок органу опіки та піклування про можливість </w:t>
            </w:r>
            <w:r w:rsidR="00FD2C78">
              <w:rPr>
                <w:rFonts w:ascii="Times New Roman" w:hAnsi="Times New Roman"/>
                <w:lang w:val="uk-UA"/>
              </w:rPr>
              <w:t>повернення дитини в сім’ю, затверджений рішенням виконавчого комітету сільської ради.</w:t>
            </w:r>
          </w:p>
          <w:p w:rsidR="00FD2C78" w:rsidRPr="00FD2C78" w:rsidRDefault="00FD2C78" w:rsidP="009A32F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Відмова:</w:t>
            </w:r>
          </w:p>
          <w:p w:rsid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разі подання суб’єктом звернення неповного пакета документів;</w:t>
            </w:r>
          </w:p>
          <w:p w:rsid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відсутність житла, доходів;</w:t>
            </w:r>
          </w:p>
          <w:p w:rsid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заявника виявлено хворобу, що перешкоджає поверненню до нього дитини;</w:t>
            </w:r>
          </w:p>
          <w:p w:rsidR="00FD2C78" w:rsidRP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якщо за результатами розгляду питання про можливість повернення дитини в сім’ю, комісією з питань захисту прав дитини буде прийнято про неможливість повернення дитини в сім’ю, у зв’язку з тим, що це суперечить інтересам дитини.      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9B43F0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DB28B7" w:rsidP="00CE71F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до </w:t>
            </w:r>
            <w:r w:rsidR="00CE71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30 днів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На вибір особи: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Особисто через ЦНАП,в тому числі через представника за довіреністю (з посвідченням особи).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F410A" w:rsidRPr="00DB28B7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Default="009B43F0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Закони України</w:t>
            </w:r>
          </w:p>
          <w:p w:rsidR="009B43F0" w:rsidRPr="00495D6E" w:rsidRDefault="009B43F0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F0" w:rsidRDefault="002725E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lang w:val="uk-UA"/>
              </w:rPr>
            </w:pPr>
            <w:r w:rsidRPr="002725E0">
              <w:rPr>
                <w:rFonts w:ascii="Times New Roman" w:eastAsia="SimSun" w:hAnsi="Times New Roman"/>
                <w:lang w:val="uk-UA"/>
              </w:rPr>
              <w:t>ст.151 Сімейного</w:t>
            </w:r>
            <w:r>
              <w:rPr>
                <w:rFonts w:ascii="Times New Roman" w:eastAsia="SimSun" w:hAnsi="Times New Roman"/>
                <w:lang w:val="uk-UA"/>
              </w:rPr>
              <w:t xml:space="preserve"> кодексу України, Закони України « Про адміністративні послуги», « Про звернення громадян», «Про захист персональних даних». </w:t>
            </w:r>
          </w:p>
          <w:p w:rsidR="002725E0" w:rsidRPr="002725E0" w:rsidRDefault="002725E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 xml:space="preserve"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№866. </w:t>
            </w:r>
          </w:p>
          <w:p w:rsidR="009B43F0" w:rsidRDefault="009B43F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  <w:p w:rsidR="002725E0" w:rsidRPr="009B43F0" w:rsidRDefault="002725E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  <w:p w:rsidR="004F410A" w:rsidRPr="009B43F0" w:rsidRDefault="004F410A" w:rsidP="009B43F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</w:tr>
    </w:tbl>
    <w:p w:rsidR="004F410A" w:rsidRPr="00D90E7D" w:rsidRDefault="004F410A" w:rsidP="00525C28">
      <w:pPr>
        <w:spacing w:after="0" w:line="264" w:lineRule="auto"/>
        <w:rPr>
          <w:rFonts w:ascii="Times New Roman" w:hAnsi="Times New Roman"/>
          <w:lang w:val="uk-UA"/>
        </w:rPr>
      </w:pPr>
    </w:p>
    <w:p w:rsidR="004F410A" w:rsidRPr="00525C28" w:rsidRDefault="004F410A">
      <w:pPr>
        <w:rPr>
          <w:lang w:val="uk-UA"/>
        </w:rPr>
      </w:pPr>
    </w:p>
    <w:sectPr w:rsidR="004F410A" w:rsidRPr="00525C28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22"/>
    <w:multiLevelType w:val="hybridMultilevel"/>
    <w:tmpl w:val="69A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875A83"/>
    <w:multiLevelType w:val="hybridMultilevel"/>
    <w:tmpl w:val="98A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CFD"/>
    <w:multiLevelType w:val="hybridMultilevel"/>
    <w:tmpl w:val="513A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454B"/>
    <w:multiLevelType w:val="hybridMultilevel"/>
    <w:tmpl w:val="0548E9AC"/>
    <w:lvl w:ilvl="0" w:tplc="5C1C28F8">
      <w:start w:val="1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8F61CC"/>
    <w:multiLevelType w:val="hybridMultilevel"/>
    <w:tmpl w:val="547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474F4"/>
    <w:multiLevelType w:val="hybridMultilevel"/>
    <w:tmpl w:val="D294FFC0"/>
    <w:lvl w:ilvl="0" w:tplc="5778E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28"/>
    <w:rsid w:val="00022D6B"/>
    <w:rsid w:val="00107766"/>
    <w:rsid w:val="001768EC"/>
    <w:rsid w:val="00180F78"/>
    <w:rsid w:val="001839D9"/>
    <w:rsid w:val="0026368B"/>
    <w:rsid w:val="002725E0"/>
    <w:rsid w:val="002A2990"/>
    <w:rsid w:val="00334E5B"/>
    <w:rsid w:val="00347F80"/>
    <w:rsid w:val="003532F4"/>
    <w:rsid w:val="003F0094"/>
    <w:rsid w:val="00476060"/>
    <w:rsid w:val="00491199"/>
    <w:rsid w:val="00493FC8"/>
    <w:rsid w:val="00495D6E"/>
    <w:rsid w:val="004B3A7E"/>
    <w:rsid w:val="004C0173"/>
    <w:rsid w:val="004C4711"/>
    <w:rsid w:val="004F410A"/>
    <w:rsid w:val="00525C28"/>
    <w:rsid w:val="00572BBF"/>
    <w:rsid w:val="005C515E"/>
    <w:rsid w:val="005D5374"/>
    <w:rsid w:val="00634369"/>
    <w:rsid w:val="00641A1E"/>
    <w:rsid w:val="00665AFA"/>
    <w:rsid w:val="007012F6"/>
    <w:rsid w:val="00707F18"/>
    <w:rsid w:val="007C246F"/>
    <w:rsid w:val="007D2DFC"/>
    <w:rsid w:val="0083735E"/>
    <w:rsid w:val="00883AD7"/>
    <w:rsid w:val="00890007"/>
    <w:rsid w:val="008D04AB"/>
    <w:rsid w:val="008E008C"/>
    <w:rsid w:val="008F7697"/>
    <w:rsid w:val="00900D27"/>
    <w:rsid w:val="0095503E"/>
    <w:rsid w:val="00976843"/>
    <w:rsid w:val="009810BB"/>
    <w:rsid w:val="009A32FF"/>
    <w:rsid w:val="009B43F0"/>
    <w:rsid w:val="009E5A84"/>
    <w:rsid w:val="00A91577"/>
    <w:rsid w:val="00AA3320"/>
    <w:rsid w:val="00AE4A22"/>
    <w:rsid w:val="00B511B8"/>
    <w:rsid w:val="00BF0E69"/>
    <w:rsid w:val="00C60096"/>
    <w:rsid w:val="00CC64C5"/>
    <w:rsid w:val="00CD6FF1"/>
    <w:rsid w:val="00CE71F7"/>
    <w:rsid w:val="00D86907"/>
    <w:rsid w:val="00D90E7D"/>
    <w:rsid w:val="00D97B9E"/>
    <w:rsid w:val="00DA61F0"/>
    <w:rsid w:val="00DB28B7"/>
    <w:rsid w:val="00DB34A1"/>
    <w:rsid w:val="00E643FA"/>
    <w:rsid w:val="00EB6864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71B8E"/>
  <w15:docId w15:val="{011D30B6-C7C0-47CF-AFA2-A69FA04E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2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8E0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ankivska.gr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3BD5-503E-48D1-B662-18E09C53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3</cp:revision>
  <cp:lastPrinted>2019-12-11T06:47:00Z</cp:lastPrinted>
  <dcterms:created xsi:type="dcterms:W3CDTF">2020-01-16T12:31:00Z</dcterms:created>
  <dcterms:modified xsi:type="dcterms:W3CDTF">2020-01-16T13:19:00Z</dcterms:modified>
</cp:coreProperties>
</file>