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FEE" w:rsidRDefault="00A51FEE" w:rsidP="00A51FEE">
      <w:pPr>
        <w:ind w:firstLine="5103"/>
        <w:rPr>
          <w:sz w:val="24"/>
          <w:szCs w:val="24"/>
        </w:rPr>
      </w:pPr>
      <w:bookmarkStart w:id="0" w:name="page1"/>
      <w:bookmarkEnd w:id="0"/>
      <w:r w:rsidRPr="005E54B7">
        <w:rPr>
          <w:sz w:val="24"/>
          <w:szCs w:val="24"/>
        </w:rPr>
        <w:t xml:space="preserve">Затверджено рішенням </w:t>
      </w:r>
    </w:p>
    <w:p w:rsidR="00A51FEE" w:rsidRPr="005E54B7" w:rsidRDefault="00A51FEE" w:rsidP="00A51FEE">
      <w:pPr>
        <w:ind w:firstLine="5103"/>
        <w:rPr>
          <w:sz w:val="24"/>
          <w:szCs w:val="24"/>
        </w:rPr>
      </w:pPr>
      <w:r>
        <w:rPr>
          <w:sz w:val="24"/>
          <w:szCs w:val="24"/>
        </w:rPr>
        <w:t xml:space="preserve">Степанківської </w:t>
      </w:r>
      <w:r w:rsidRPr="005E54B7">
        <w:rPr>
          <w:sz w:val="24"/>
          <w:szCs w:val="24"/>
        </w:rPr>
        <w:t xml:space="preserve">сільської ради  </w:t>
      </w:r>
    </w:p>
    <w:p w:rsidR="00A51FEE" w:rsidRPr="00780E64" w:rsidRDefault="00A51FEE" w:rsidP="00A51FEE">
      <w:pPr>
        <w:ind w:firstLine="5103"/>
        <w:rPr>
          <w:color w:val="000000"/>
          <w:sz w:val="24"/>
          <w:szCs w:val="24"/>
        </w:rPr>
      </w:pPr>
      <w:r w:rsidRPr="005E54B7">
        <w:rPr>
          <w:sz w:val="24"/>
          <w:szCs w:val="24"/>
        </w:rPr>
        <w:t xml:space="preserve">від </w:t>
      </w:r>
      <w:r w:rsidRPr="005E54B7">
        <w:rPr>
          <w:color w:val="000000"/>
          <w:sz w:val="24"/>
          <w:szCs w:val="24"/>
        </w:rPr>
        <w:t>1</w:t>
      </w:r>
      <w:r>
        <w:rPr>
          <w:color w:val="000000"/>
          <w:sz w:val="24"/>
          <w:szCs w:val="24"/>
        </w:rPr>
        <w:t>2</w:t>
      </w:r>
      <w:r w:rsidRPr="005E54B7">
        <w:rPr>
          <w:color w:val="000000"/>
          <w:sz w:val="24"/>
          <w:szCs w:val="24"/>
        </w:rPr>
        <w:t>.1</w:t>
      </w:r>
      <w:r>
        <w:rPr>
          <w:color w:val="000000"/>
          <w:sz w:val="24"/>
          <w:szCs w:val="24"/>
        </w:rPr>
        <w:t>2</w:t>
      </w:r>
      <w:r w:rsidRPr="005E54B7">
        <w:rPr>
          <w:color w:val="000000"/>
          <w:sz w:val="24"/>
          <w:szCs w:val="24"/>
        </w:rPr>
        <w:t xml:space="preserve">.2019 № </w:t>
      </w:r>
      <w:r>
        <w:rPr>
          <w:color w:val="000000"/>
          <w:sz w:val="24"/>
          <w:szCs w:val="24"/>
        </w:rPr>
        <w:t>41-6/</w:t>
      </w:r>
      <w:r>
        <w:rPr>
          <w:color w:val="000000"/>
          <w:sz w:val="24"/>
          <w:szCs w:val="24"/>
          <w:lang w:val="en-US"/>
        </w:rPr>
        <w:t>V</w:t>
      </w:r>
      <w:r>
        <w:rPr>
          <w:color w:val="000000"/>
          <w:sz w:val="24"/>
          <w:szCs w:val="24"/>
        </w:rPr>
        <w:t>ІІ</w:t>
      </w:r>
    </w:p>
    <w:p w:rsidR="00A51FEE" w:rsidRDefault="00A51FEE" w:rsidP="00A51FEE">
      <w:pPr>
        <w:ind w:firstLine="5103"/>
        <w:rPr>
          <w:color w:val="000000"/>
          <w:sz w:val="24"/>
          <w:szCs w:val="24"/>
        </w:rPr>
      </w:pPr>
    </w:p>
    <w:p w:rsidR="00A51FEE" w:rsidRPr="005E54B7" w:rsidRDefault="00A51FEE" w:rsidP="00A51FEE">
      <w:pPr>
        <w:ind w:firstLine="5103"/>
        <w:rPr>
          <w:color w:val="000000"/>
          <w:sz w:val="24"/>
          <w:szCs w:val="24"/>
        </w:rPr>
      </w:pPr>
      <w:r>
        <w:rPr>
          <w:color w:val="000000"/>
          <w:sz w:val="24"/>
          <w:szCs w:val="24"/>
        </w:rPr>
        <w:t xml:space="preserve">________________ І.М. Чекаленко </w:t>
      </w:r>
    </w:p>
    <w:p w:rsidR="00C01438" w:rsidRDefault="00C01438" w:rsidP="0003129E">
      <w:pPr>
        <w:jc w:val="center"/>
        <w:rPr>
          <w:b/>
          <w:sz w:val="24"/>
          <w:szCs w:val="24"/>
          <w:lang w:eastAsia="uk-UA"/>
        </w:rPr>
      </w:pPr>
    </w:p>
    <w:p w:rsidR="004C7089" w:rsidRPr="004C7089" w:rsidRDefault="00987E2A" w:rsidP="0003129E">
      <w:pPr>
        <w:jc w:val="center"/>
        <w:rPr>
          <w:b/>
          <w:sz w:val="24"/>
          <w:szCs w:val="24"/>
          <w:lang w:eastAsia="uk-UA"/>
        </w:rPr>
      </w:pPr>
      <w:r w:rsidRPr="002815DB">
        <w:rPr>
          <w:b/>
          <w:sz w:val="24"/>
          <w:szCs w:val="24"/>
          <w:u w:val="single"/>
          <w:lang w:eastAsia="uk-UA"/>
        </w:rPr>
        <w:t>06-19</w:t>
      </w:r>
      <w:r>
        <w:rPr>
          <w:b/>
          <w:sz w:val="24"/>
          <w:szCs w:val="24"/>
          <w:lang w:eastAsia="uk-UA"/>
        </w:rPr>
        <w:t xml:space="preserve"> </w:t>
      </w:r>
      <w:r w:rsidR="004C7089">
        <w:rPr>
          <w:b/>
          <w:sz w:val="24"/>
          <w:szCs w:val="24"/>
          <w:lang w:eastAsia="uk-UA"/>
        </w:rPr>
        <w:t>ІНФОРМАЦІЙНА</w:t>
      </w:r>
      <w:r w:rsidR="004C7089" w:rsidRPr="004C7089">
        <w:rPr>
          <w:b/>
          <w:sz w:val="24"/>
          <w:szCs w:val="24"/>
          <w:lang w:eastAsia="uk-UA"/>
        </w:rPr>
        <w:t xml:space="preserve"> КАРТКА АДМІНІСТРАТИВНОЇ ПОСЛУГИ</w:t>
      </w:r>
    </w:p>
    <w:p w:rsidR="00E54125" w:rsidRDefault="00E54125" w:rsidP="0003129E">
      <w:pPr>
        <w:spacing w:line="237" w:lineRule="auto"/>
        <w:jc w:val="center"/>
        <w:rPr>
          <w:b/>
          <w:sz w:val="24"/>
          <w:u w:val="single"/>
        </w:rPr>
      </w:pPr>
      <w:r>
        <w:rPr>
          <w:b/>
          <w:sz w:val="24"/>
          <w:u w:val="single"/>
        </w:rPr>
        <w:t>ДЕРЖАВНА РЕЄСТРАЦІЯ ЗМІН ДО ВІДОМОСТЕЙ ПРО ЮРИДИЧНУ ОСОБУ,</w:t>
      </w:r>
    </w:p>
    <w:p w:rsidR="00E54125" w:rsidRDefault="00E54125" w:rsidP="0003129E">
      <w:pPr>
        <w:spacing w:line="237" w:lineRule="auto"/>
        <w:jc w:val="center"/>
        <w:rPr>
          <w:b/>
          <w:sz w:val="24"/>
          <w:u w:val="single"/>
        </w:rPr>
      </w:pPr>
      <w:r>
        <w:rPr>
          <w:b/>
          <w:sz w:val="24"/>
          <w:u w:val="single"/>
        </w:rPr>
        <w:t xml:space="preserve">ЩО МІСТЯТЬСЯ В ЄДИНОМУ ДЕРЖАВНОМУ РЕЄСТРІ ЮРИДИЧНИХ ОСІБ, </w:t>
      </w:r>
    </w:p>
    <w:p w:rsidR="00E54125" w:rsidRDefault="00E54125" w:rsidP="0003129E">
      <w:pPr>
        <w:spacing w:line="237" w:lineRule="auto"/>
        <w:jc w:val="center"/>
        <w:rPr>
          <w:b/>
          <w:sz w:val="24"/>
          <w:u w:val="single"/>
        </w:rPr>
      </w:pPr>
      <w:r>
        <w:rPr>
          <w:b/>
          <w:sz w:val="24"/>
          <w:u w:val="single"/>
        </w:rPr>
        <w:t xml:space="preserve">ФІЗИЧНИХ ОСІБ-ПІДПРИЄМЦІВ ТА ГРОМАДСЬКИХ ФОРМУВАНЬ, У ТОМУ ЧИСЛІ ЗМІН ДО УСТАНОВЧИХ ДОКУМЕНТІВ ЮРИДИЧНОЇ ОСОБИ </w:t>
      </w:r>
    </w:p>
    <w:p w:rsidR="00E54125" w:rsidRDefault="00E54125" w:rsidP="0003129E">
      <w:pPr>
        <w:spacing w:line="237" w:lineRule="auto"/>
        <w:jc w:val="center"/>
        <w:rPr>
          <w:b/>
          <w:sz w:val="24"/>
          <w:u w:val="single"/>
        </w:rPr>
      </w:pPr>
      <w:r>
        <w:rPr>
          <w:b/>
          <w:sz w:val="24"/>
          <w:u w:val="single"/>
        </w:rPr>
        <w:t>(КРІМ ГРОМАДСЬКОГО ФОРМУВАННЯ)</w:t>
      </w:r>
    </w:p>
    <w:p w:rsidR="009C513E" w:rsidRDefault="009C513E" w:rsidP="0003129E">
      <w:pPr>
        <w:spacing w:line="2" w:lineRule="exact"/>
        <w:jc w:val="center"/>
        <w:rPr>
          <w:sz w:val="24"/>
        </w:rPr>
      </w:pPr>
    </w:p>
    <w:p w:rsidR="009C513E" w:rsidRPr="00B06EB5" w:rsidRDefault="009C513E" w:rsidP="0003129E">
      <w:pPr>
        <w:spacing w:line="0" w:lineRule="atLeast"/>
        <w:jc w:val="center"/>
        <w:rPr>
          <w:sz w:val="20"/>
          <w:szCs w:val="20"/>
        </w:rPr>
      </w:pPr>
      <w:r w:rsidRPr="00B06EB5">
        <w:rPr>
          <w:sz w:val="20"/>
          <w:szCs w:val="20"/>
        </w:rPr>
        <w:t>(назва адміністративної послуги)</w:t>
      </w:r>
    </w:p>
    <w:p w:rsidR="002A79AA" w:rsidRDefault="002A79AA" w:rsidP="0003129E">
      <w:pPr>
        <w:spacing w:line="0" w:lineRule="atLeast"/>
        <w:jc w:val="center"/>
        <w:rPr>
          <w:sz w:val="22"/>
        </w:rPr>
      </w:pPr>
    </w:p>
    <w:p w:rsidR="009C513E" w:rsidRDefault="009C513E" w:rsidP="0003129E">
      <w:pPr>
        <w:spacing w:line="11" w:lineRule="exact"/>
        <w:jc w:val="center"/>
        <w:rPr>
          <w:sz w:val="24"/>
        </w:rPr>
      </w:pPr>
    </w:p>
    <w:p w:rsidR="0003129E" w:rsidRPr="008430FB" w:rsidRDefault="00987E2A" w:rsidP="0003129E">
      <w:pPr>
        <w:spacing w:line="249" w:lineRule="auto"/>
        <w:jc w:val="center"/>
        <w:rPr>
          <w:b/>
          <w:sz w:val="24"/>
          <w:szCs w:val="24"/>
          <w:u w:val="single"/>
        </w:rPr>
      </w:pPr>
      <w:r w:rsidRPr="008430FB">
        <w:rPr>
          <w:b/>
          <w:sz w:val="24"/>
          <w:szCs w:val="24"/>
          <w:u w:val="single"/>
        </w:rPr>
        <w:t>Центр нада</w:t>
      </w:r>
      <w:r w:rsidR="00A51FEE">
        <w:rPr>
          <w:b/>
          <w:sz w:val="24"/>
          <w:szCs w:val="24"/>
          <w:u w:val="single"/>
        </w:rPr>
        <w:t>ння адміністративних послуг</w:t>
      </w:r>
    </w:p>
    <w:p w:rsidR="00987E2A" w:rsidRPr="008430FB" w:rsidRDefault="00987E2A" w:rsidP="0003129E">
      <w:pPr>
        <w:spacing w:line="249" w:lineRule="auto"/>
        <w:jc w:val="center"/>
        <w:rPr>
          <w:b/>
          <w:sz w:val="24"/>
          <w:szCs w:val="24"/>
          <w:u w:val="single"/>
        </w:rPr>
      </w:pPr>
      <w:r w:rsidRPr="008430FB">
        <w:rPr>
          <w:b/>
          <w:sz w:val="24"/>
          <w:szCs w:val="24"/>
          <w:u w:val="single"/>
        </w:rPr>
        <w:t xml:space="preserve">виконавчого комітету </w:t>
      </w:r>
      <w:r w:rsidR="00A51FEE">
        <w:rPr>
          <w:b/>
          <w:sz w:val="24"/>
          <w:szCs w:val="24"/>
          <w:u w:val="single"/>
        </w:rPr>
        <w:t>Степанкі</w:t>
      </w:r>
      <w:r w:rsidR="00C01438" w:rsidRPr="008430FB">
        <w:rPr>
          <w:b/>
          <w:sz w:val="24"/>
          <w:szCs w:val="24"/>
          <w:u w:val="single"/>
        </w:rPr>
        <w:t>вської</w:t>
      </w:r>
      <w:r w:rsidRPr="008430FB">
        <w:rPr>
          <w:b/>
          <w:sz w:val="24"/>
          <w:szCs w:val="24"/>
          <w:u w:val="single"/>
        </w:rPr>
        <w:t xml:space="preserve"> сільської ради</w:t>
      </w:r>
    </w:p>
    <w:p w:rsidR="004C7089" w:rsidRPr="000A09B7" w:rsidRDefault="00987E2A" w:rsidP="00987E2A">
      <w:pPr>
        <w:jc w:val="center"/>
        <w:rPr>
          <w:b/>
          <w:sz w:val="16"/>
          <w:szCs w:val="16"/>
          <w:lang w:eastAsia="uk-UA"/>
        </w:rPr>
      </w:pPr>
      <w:r w:rsidRPr="000A09B7">
        <w:rPr>
          <w:i/>
          <w:sz w:val="20"/>
          <w:szCs w:val="20"/>
          <w:lang w:eastAsia="uk-UA"/>
        </w:rPr>
        <w:t xml:space="preserve"> </w:t>
      </w:r>
      <w:r w:rsidR="004C7089" w:rsidRPr="000A09B7">
        <w:rPr>
          <w:sz w:val="20"/>
          <w:szCs w:val="20"/>
          <w:lang w:eastAsia="uk-UA"/>
        </w:rPr>
        <w:t>(найменування суб’єкта надання адміністративної послуги</w:t>
      </w:r>
      <w:r w:rsidR="004C7089" w:rsidRPr="000A09B7">
        <w:rPr>
          <w:b/>
          <w:sz w:val="16"/>
          <w:szCs w:val="16"/>
          <w:lang w:eastAsia="uk-UA"/>
        </w:rPr>
        <w:t>)</w:t>
      </w:r>
    </w:p>
    <w:p w:rsidR="000A09B7" w:rsidRPr="00B06EB5" w:rsidRDefault="000A09B7" w:rsidP="00987E2A">
      <w:pPr>
        <w:jc w:val="center"/>
        <w:rPr>
          <w:b/>
          <w:sz w:val="16"/>
          <w:szCs w:val="16"/>
          <w:u w:val="single"/>
          <w:lang w:eastAsia="uk-UA"/>
        </w:rPr>
      </w:pPr>
    </w:p>
    <w:tbl>
      <w:tblPr>
        <w:tblStyle w:val="a4"/>
        <w:tblW w:w="4845" w:type="pct"/>
        <w:tblInd w:w="392" w:type="dxa"/>
        <w:tblLook w:val="04A0" w:firstRow="1" w:lastRow="0" w:firstColumn="1" w:lastColumn="0" w:noHBand="0" w:noVBand="1"/>
      </w:tblPr>
      <w:tblGrid>
        <w:gridCol w:w="637"/>
        <w:gridCol w:w="3049"/>
        <w:gridCol w:w="6686"/>
      </w:tblGrid>
      <w:tr w:rsidR="00ED29D5" w:rsidRPr="008430FB" w:rsidTr="002815DB">
        <w:tc>
          <w:tcPr>
            <w:tcW w:w="5000" w:type="pct"/>
            <w:gridSpan w:val="3"/>
            <w:hideMark/>
          </w:tcPr>
          <w:p w:rsidR="00ED29D5" w:rsidRPr="002815DB" w:rsidRDefault="00ED29D5" w:rsidP="004C7089">
            <w:pPr>
              <w:spacing w:line="276" w:lineRule="auto"/>
              <w:jc w:val="center"/>
              <w:rPr>
                <w:b/>
                <w:sz w:val="22"/>
                <w:szCs w:val="22"/>
                <w:lang w:eastAsia="uk-UA"/>
              </w:rPr>
            </w:pPr>
            <w:bookmarkStart w:id="1" w:name="n14"/>
            <w:bookmarkEnd w:id="1"/>
            <w:r w:rsidRPr="002815DB">
              <w:rPr>
                <w:b/>
                <w:sz w:val="22"/>
                <w:szCs w:val="22"/>
                <w:lang w:eastAsia="uk-UA"/>
              </w:rPr>
              <w:t>Інформація про центр надання адміністративних послуг</w:t>
            </w:r>
          </w:p>
        </w:tc>
      </w:tr>
      <w:tr w:rsidR="00A51FEE" w:rsidRPr="008430FB" w:rsidTr="00A51FEE">
        <w:tc>
          <w:tcPr>
            <w:tcW w:w="307" w:type="pct"/>
            <w:hideMark/>
          </w:tcPr>
          <w:p w:rsidR="00A51FEE" w:rsidRPr="002815DB" w:rsidRDefault="00A51FEE" w:rsidP="00A51FEE">
            <w:pPr>
              <w:spacing w:line="276" w:lineRule="auto"/>
              <w:rPr>
                <w:sz w:val="22"/>
                <w:szCs w:val="22"/>
                <w:lang w:eastAsia="uk-UA"/>
              </w:rPr>
            </w:pPr>
            <w:r w:rsidRPr="002815DB">
              <w:rPr>
                <w:sz w:val="22"/>
                <w:szCs w:val="22"/>
                <w:lang w:eastAsia="uk-UA"/>
              </w:rPr>
              <w:t>1</w:t>
            </w:r>
          </w:p>
        </w:tc>
        <w:tc>
          <w:tcPr>
            <w:tcW w:w="1470" w:type="pct"/>
            <w:hideMark/>
          </w:tcPr>
          <w:p w:rsidR="00A51FEE" w:rsidRPr="002815DB" w:rsidRDefault="00A51FEE" w:rsidP="00A51FEE">
            <w:pPr>
              <w:rPr>
                <w:sz w:val="22"/>
                <w:szCs w:val="22"/>
                <w:lang w:eastAsia="uk-UA"/>
              </w:rPr>
            </w:pPr>
            <w:r w:rsidRPr="002815DB">
              <w:rPr>
                <w:sz w:val="22"/>
                <w:szCs w:val="22"/>
                <w:lang w:eastAsia="uk-UA"/>
              </w:rPr>
              <w:t xml:space="preserve">Місцезнаходження </w:t>
            </w:r>
          </w:p>
        </w:tc>
        <w:tc>
          <w:tcPr>
            <w:tcW w:w="3223" w:type="pct"/>
            <w:vAlign w:val="center"/>
            <w:hideMark/>
          </w:tcPr>
          <w:p w:rsidR="00A51FEE" w:rsidRPr="002B6825" w:rsidRDefault="00A51FEE" w:rsidP="00A51FEE">
            <w:pPr>
              <w:ind w:hanging="49"/>
              <w:rPr>
                <w:sz w:val="24"/>
                <w:szCs w:val="24"/>
              </w:rPr>
            </w:pPr>
            <w:r w:rsidRPr="00A51300">
              <w:rPr>
                <w:sz w:val="24"/>
                <w:szCs w:val="24"/>
              </w:rPr>
              <w:t xml:space="preserve">вул. </w:t>
            </w:r>
            <w:r>
              <w:rPr>
                <w:sz w:val="24"/>
                <w:szCs w:val="24"/>
              </w:rPr>
              <w:t>Героїв України,</w:t>
            </w:r>
            <w:r w:rsidRPr="00A51300">
              <w:rPr>
                <w:sz w:val="24"/>
                <w:szCs w:val="24"/>
              </w:rPr>
              <w:t xml:space="preserve"> буд.</w:t>
            </w:r>
            <w:r>
              <w:rPr>
                <w:sz w:val="24"/>
                <w:szCs w:val="24"/>
              </w:rPr>
              <w:t xml:space="preserve"> 80</w:t>
            </w:r>
            <w:r w:rsidRPr="00A51300">
              <w:rPr>
                <w:sz w:val="24"/>
                <w:szCs w:val="24"/>
              </w:rPr>
              <w:t xml:space="preserve">, с. </w:t>
            </w:r>
            <w:r>
              <w:rPr>
                <w:sz w:val="24"/>
                <w:szCs w:val="24"/>
              </w:rPr>
              <w:t>Хацьки</w:t>
            </w:r>
            <w:r w:rsidRPr="00A51300">
              <w:rPr>
                <w:sz w:val="24"/>
                <w:szCs w:val="24"/>
              </w:rPr>
              <w:t xml:space="preserve"> </w:t>
            </w:r>
            <w:r>
              <w:rPr>
                <w:sz w:val="24"/>
                <w:szCs w:val="24"/>
              </w:rPr>
              <w:t>Черкас</w:t>
            </w:r>
            <w:r w:rsidRPr="00A51300">
              <w:rPr>
                <w:sz w:val="24"/>
                <w:szCs w:val="24"/>
              </w:rPr>
              <w:t xml:space="preserve">ького  району Черкаської області,  </w:t>
            </w:r>
            <w:r>
              <w:rPr>
                <w:sz w:val="24"/>
                <w:szCs w:val="24"/>
              </w:rPr>
              <w:t>19634</w:t>
            </w:r>
          </w:p>
        </w:tc>
      </w:tr>
      <w:tr w:rsidR="00A51FEE" w:rsidRPr="008430FB" w:rsidTr="00A51FEE">
        <w:tc>
          <w:tcPr>
            <w:tcW w:w="307" w:type="pct"/>
            <w:hideMark/>
          </w:tcPr>
          <w:p w:rsidR="00A51FEE" w:rsidRPr="002815DB" w:rsidRDefault="00A51FEE" w:rsidP="00A51FEE">
            <w:pPr>
              <w:spacing w:line="276" w:lineRule="auto"/>
              <w:rPr>
                <w:sz w:val="22"/>
                <w:szCs w:val="22"/>
                <w:lang w:eastAsia="uk-UA"/>
              </w:rPr>
            </w:pPr>
            <w:r w:rsidRPr="002815DB">
              <w:rPr>
                <w:sz w:val="22"/>
                <w:szCs w:val="22"/>
                <w:lang w:eastAsia="uk-UA"/>
              </w:rPr>
              <w:t>2</w:t>
            </w:r>
          </w:p>
        </w:tc>
        <w:tc>
          <w:tcPr>
            <w:tcW w:w="1470" w:type="pct"/>
            <w:hideMark/>
          </w:tcPr>
          <w:p w:rsidR="00A51FEE" w:rsidRPr="002815DB" w:rsidRDefault="00A51FEE" w:rsidP="00A51FEE">
            <w:pPr>
              <w:rPr>
                <w:sz w:val="22"/>
                <w:szCs w:val="22"/>
                <w:lang w:eastAsia="uk-UA"/>
              </w:rPr>
            </w:pPr>
            <w:r w:rsidRPr="002815DB">
              <w:rPr>
                <w:sz w:val="22"/>
                <w:szCs w:val="22"/>
                <w:lang w:eastAsia="uk-UA"/>
              </w:rPr>
              <w:t xml:space="preserve">Інформація щодо режиму роботи </w:t>
            </w:r>
          </w:p>
        </w:tc>
        <w:tc>
          <w:tcPr>
            <w:tcW w:w="3223" w:type="pct"/>
            <w:hideMark/>
          </w:tcPr>
          <w:p w:rsidR="00A51FEE" w:rsidRDefault="00A51FEE" w:rsidP="00A51FEE">
            <w:pPr>
              <w:widowControl w:val="0"/>
              <w:autoSpaceDE w:val="0"/>
              <w:autoSpaceDN w:val="0"/>
              <w:adjustRightInd w:val="0"/>
              <w:ind w:hanging="49"/>
              <w:rPr>
                <w:sz w:val="24"/>
                <w:szCs w:val="24"/>
              </w:rPr>
            </w:pPr>
            <w:r w:rsidRPr="00A51300">
              <w:rPr>
                <w:sz w:val="24"/>
                <w:szCs w:val="24"/>
              </w:rPr>
              <w:t xml:space="preserve">Понеділок </w:t>
            </w:r>
            <w:r>
              <w:rPr>
                <w:sz w:val="24"/>
                <w:szCs w:val="24"/>
              </w:rPr>
              <w:t>з 09.00 по 20.00</w:t>
            </w:r>
          </w:p>
          <w:p w:rsidR="00A51FEE" w:rsidRPr="00A51300" w:rsidRDefault="00A51FEE" w:rsidP="00A51FEE">
            <w:pPr>
              <w:widowControl w:val="0"/>
              <w:autoSpaceDE w:val="0"/>
              <w:autoSpaceDN w:val="0"/>
              <w:adjustRightInd w:val="0"/>
              <w:ind w:hanging="49"/>
              <w:rPr>
                <w:sz w:val="24"/>
                <w:szCs w:val="24"/>
              </w:rPr>
            </w:pPr>
            <w:r w:rsidRPr="00A51300">
              <w:rPr>
                <w:sz w:val="24"/>
                <w:szCs w:val="24"/>
              </w:rPr>
              <w:t>Вівторок</w:t>
            </w:r>
            <w:r>
              <w:rPr>
                <w:sz w:val="24"/>
                <w:szCs w:val="24"/>
              </w:rPr>
              <w:t>-п’ятниця</w:t>
            </w:r>
            <w:r w:rsidRPr="00A51300">
              <w:rPr>
                <w:sz w:val="24"/>
                <w:szCs w:val="24"/>
              </w:rPr>
              <w:t xml:space="preserve"> з 0</w:t>
            </w:r>
            <w:r>
              <w:rPr>
                <w:sz w:val="24"/>
                <w:szCs w:val="24"/>
              </w:rPr>
              <w:t>9</w:t>
            </w:r>
            <w:r w:rsidRPr="00A51300">
              <w:rPr>
                <w:sz w:val="24"/>
                <w:szCs w:val="24"/>
              </w:rPr>
              <w:t>.00 по 16.</w:t>
            </w:r>
            <w:r>
              <w:rPr>
                <w:sz w:val="24"/>
                <w:szCs w:val="24"/>
              </w:rPr>
              <w:t>0</w:t>
            </w:r>
            <w:r w:rsidRPr="00A51300">
              <w:rPr>
                <w:sz w:val="24"/>
                <w:szCs w:val="24"/>
              </w:rPr>
              <w:t>0</w:t>
            </w:r>
          </w:p>
          <w:p w:rsidR="00A51FEE" w:rsidRPr="00A51300" w:rsidRDefault="00A51FEE" w:rsidP="00A51FEE">
            <w:pPr>
              <w:widowControl w:val="0"/>
              <w:autoSpaceDE w:val="0"/>
              <w:autoSpaceDN w:val="0"/>
              <w:adjustRightInd w:val="0"/>
              <w:ind w:hanging="49"/>
              <w:rPr>
                <w:sz w:val="24"/>
                <w:szCs w:val="24"/>
              </w:rPr>
            </w:pPr>
            <w:r w:rsidRPr="00A51300">
              <w:rPr>
                <w:sz w:val="24"/>
                <w:szCs w:val="24"/>
              </w:rPr>
              <w:t>ЦНАП працює без перерви на обід</w:t>
            </w:r>
          </w:p>
          <w:p w:rsidR="00A51FEE" w:rsidRPr="00E33114" w:rsidRDefault="00A51FEE" w:rsidP="00A51FEE">
            <w:pPr>
              <w:pStyle w:val="ab"/>
              <w:ind w:hanging="49"/>
              <w:rPr>
                <w:rFonts w:ascii="Times New Roman" w:hAnsi="Times New Roman"/>
                <w:sz w:val="24"/>
                <w:szCs w:val="24"/>
              </w:rPr>
            </w:pPr>
            <w:r w:rsidRPr="00E33114">
              <w:rPr>
                <w:rFonts w:ascii="Times New Roman" w:hAnsi="Times New Roman"/>
                <w:sz w:val="24"/>
                <w:szCs w:val="24"/>
              </w:rPr>
              <w:t>Субота, неділя – вихідні дні.</w:t>
            </w:r>
          </w:p>
        </w:tc>
      </w:tr>
      <w:tr w:rsidR="00A51FEE" w:rsidRPr="008430FB" w:rsidTr="00A51FEE">
        <w:tc>
          <w:tcPr>
            <w:tcW w:w="307" w:type="pct"/>
            <w:hideMark/>
          </w:tcPr>
          <w:p w:rsidR="00A51FEE" w:rsidRPr="002815DB" w:rsidRDefault="00A51FEE" w:rsidP="00A51FEE">
            <w:pPr>
              <w:spacing w:line="276" w:lineRule="auto"/>
              <w:rPr>
                <w:sz w:val="22"/>
                <w:szCs w:val="22"/>
                <w:lang w:eastAsia="uk-UA"/>
              </w:rPr>
            </w:pPr>
            <w:r w:rsidRPr="002815DB">
              <w:rPr>
                <w:sz w:val="22"/>
                <w:szCs w:val="22"/>
                <w:lang w:eastAsia="uk-UA"/>
              </w:rPr>
              <w:t>3</w:t>
            </w:r>
          </w:p>
        </w:tc>
        <w:tc>
          <w:tcPr>
            <w:tcW w:w="1470" w:type="pct"/>
            <w:hideMark/>
          </w:tcPr>
          <w:p w:rsidR="00A51FEE" w:rsidRPr="002815DB" w:rsidRDefault="00A51FEE" w:rsidP="00A51FEE">
            <w:pPr>
              <w:rPr>
                <w:sz w:val="22"/>
                <w:szCs w:val="22"/>
                <w:lang w:eastAsia="uk-UA"/>
              </w:rPr>
            </w:pPr>
            <w:r w:rsidRPr="002815DB">
              <w:rPr>
                <w:sz w:val="22"/>
                <w:szCs w:val="22"/>
                <w:lang w:eastAsia="uk-UA"/>
              </w:rPr>
              <w:t xml:space="preserve">Телефон/факс (довідки), адреса електронної пошти та веб-сайт </w:t>
            </w:r>
          </w:p>
        </w:tc>
        <w:tc>
          <w:tcPr>
            <w:tcW w:w="3223" w:type="pct"/>
            <w:hideMark/>
          </w:tcPr>
          <w:p w:rsidR="00A51FEE" w:rsidRPr="00A51300" w:rsidRDefault="00A51FEE" w:rsidP="00A51FEE">
            <w:pPr>
              <w:widowControl w:val="0"/>
              <w:autoSpaceDE w:val="0"/>
              <w:autoSpaceDN w:val="0"/>
              <w:adjustRightInd w:val="0"/>
              <w:ind w:hanging="49"/>
              <w:rPr>
                <w:sz w:val="24"/>
                <w:szCs w:val="24"/>
              </w:rPr>
            </w:pPr>
            <w:r w:rsidRPr="00A51300">
              <w:rPr>
                <w:b/>
                <w:bCs/>
                <w:sz w:val="24"/>
                <w:szCs w:val="24"/>
              </w:rPr>
              <w:t>Тел.:</w:t>
            </w:r>
            <w:r w:rsidRPr="00A51300">
              <w:rPr>
                <w:sz w:val="24"/>
                <w:szCs w:val="24"/>
              </w:rPr>
              <w:t xml:space="preserve"> (047</w:t>
            </w:r>
            <w:r>
              <w:rPr>
                <w:sz w:val="24"/>
                <w:szCs w:val="24"/>
              </w:rPr>
              <w:t>2</w:t>
            </w:r>
            <w:r w:rsidRPr="00A51300">
              <w:rPr>
                <w:sz w:val="24"/>
                <w:szCs w:val="24"/>
              </w:rPr>
              <w:t>)</w:t>
            </w:r>
            <w:r>
              <w:rPr>
                <w:sz w:val="24"/>
                <w:szCs w:val="24"/>
              </w:rPr>
              <w:t>587375, 306573</w:t>
            </w:r>
          </w:p>
          <w:p w:rsidR="00A51FEE" w:rsidRPr="00E97082" w:rsidRDefault="00A51FEE" w:rsidP="00A51FEE">
            <w:pPr>
              <w:ind w:hanging="49"/>
              <w:rPr>
                <w:sz w:val="24"/>
                <w:szCs w:val="24"/>
                <w:u w:val="single"/>
              </w:rPr>
            </w:pPr>
            <w:r w:rsidRPr="00A51300">
              <w:rPr>
                <w:b/>
                <w:bCs/>
                <w:sz w:val="24"/>
                <w:szCs w:val="24"/>
              </w:rPr>
              <w:t xml:space="preserve">Веб-сайт: </w:t>
            </w:r>
            <w:hyperlink r:id="rId8" w:history="1">
              <w:r w:rsidRPr="00E97082">
                <w:rPr>
                  <w:rStyle w:val="a5"/>
                  <w:sz w:val="24"/>
                  <w:szCs w:val="24"/>
                </w:rPr>
                <w:t>https://stepankivska.gr.org.ua/</w:t>
              </w:r>
            </w:hyperlink>
            <w:r w:rsidRPr="00E97082">
              <w:rPr>
                <w:sz w:val="24"/>
                <w:szCs w:val="24"/>
                <w:u w:val="single"/>
              </w:rPr>
              <w:t>/</w:t>
            </w:r>
          </w:p>
          <w:p w:rsidR="00A51FEE" w:rsidRPr="00780E64" w:rsidRDefault="00A51FEE" w:rsidP="00A51FEE">
            <w:pPr>
              <w:pStyle w:val="login-buttonuser"/>
              <w:spacing w:before="0" w:beforeAutospacing="0" w:after="0" w:afterAutospacing="0"/>
              <w:rPr>
                <w:b/>
                <w:bCs/>
                <w:color w:val="646464"/>
              </w:rPr>
            </w:pPr>
            <w:r w:rsidRPr="00A51300">
              <w:rPr>
                <w:b/>
                <w:bCs/>
              </w:rPr>
              <w:t>Електронна пошта:</w:t>
            </w:r>
            <w:r w:rsidRPr="00A51300">
              <w:t xml:space="preserve"> </w:t>
            </w:r>
            <w:r w:rsidRPr="00780E64">
              <w:rPr>
                <w:bCs/>
              </w:rPr>
              <w:t>stepanki.rada@ukr.net</w:t>
            </w:r>
            <w:r w:rsidRPr="00780E64">
              <w:t>.</w:t>
            </w:r>
          </w:p>
        </w:tc>
      </w:tr>
      <w:tr w:rsidR="00ED29D5" w:rsidRPr="008430FB" w:rsidTr="002815DB">
        <w:tc>
          <w:tcPr>
            <w:tcW w:w="5000" w:type="pct"/>
            <w:gridSpan w:val="3"/>
            <w:hideMark/>
          </w:tcPr>
          <w:p w:rsidR="00ED29D5" w:rsidRPr="002815DB" w:rsidRDefault="00ED29D5" w:rsidP="0003129E">
            <w:pPr>
              <w:jc w:val="center"/>
              <w:rPr>
                <w:b/>
                <w:sz w:val="22"/>
                <w:szCs w:val="22"/>
                <w:lang w:eastAsia="uk-UA"/>
              </w:rPr>
            </w:pPr>
            <w:r w:rsidRPr="002815DB">
              <w:rPr>
                <w:b/>
                <w:sz w:val="22"/>
                <w:szCs w:val="22"/>
                <w:lang w:eastAsia="uk-UA"/>
              </w:rPr>
              <w:t>Нормативні акти, якими регламентується надання адміністративної послуги</w:t>
            </w:r>
          </w:p>
        </w:tc>
      </w:tr>
      <w:tr w:rsidR="00ED29D5" w:rsidRPr="008430FB" w:rsidTr="00A51FEE">
        <w:tc>
          <w:tcPr>
            <w:tcW w:w="307" w:type="pct"/>
            <w:hideMark/>
          </w:tcPr>
          <w:p w:rsidR="00ED29D5" w:rsidRPr="002815DB" w:rsidRDefault="00ED29D5" w:rsidP="00FD1443">
            <w:pPr>
              <w:spacing w:line="276" w:lineRule="auto"/>
              <w:rPr>
                <w:sz w:val="22"/>
                <w:szCs w:val="22"/>
                <w:lang w:eastAsia="uk-UA"/>
              </w:rPr>
            </w:pPr>
            <w:r w:rsidRPr="002815DB">
              <w:rPr>
                <w:sz w:val="22"/>
                <w:szCs w:val="22"/>
                <w:lang w:eastAsia="uk-UA"/>
              </w:rPr>
              <w:t>4</w:t>
            </w:r>
          </w:p>
        </w:tc>
        <w:tc>
          <w:tcPr>
            <w:tcW w:w="1470" w:type="pct"/>
            <w:hideMark/>
          </w:tcPr>
          <w:p w:rsidR="00ED29D5" w:rsidRPr="002815DB" w:rsidRDefault="00ED29D5" w:rsidP="0003129E">
            <w:pPr>
              <w:jc w:val="left"/>
              <w:rPr>
                <w:sz w:val="22"/>
                <w:szCs w:val="22"/>
                <w:lang w:eastAsia="uk-UA"/>
              </w:rPr>
            </w:pPr>
            <w:r w:rsidRPr="002815DB">
              <w:rPr>
                <w:sz w:val="22"/>
                <w:szCs w:val="22"/>
                <w:lang w:eastAsia="uk-UA"/>
              </w:rPr>
              <w:t>Закони України</w:t>
            </w:r>
          </w:p>
        </w:tc>
        <w:tc>
          <w:tcPr>
            <w:tcW w:w="3223" w:type="pct"/>
            <w:hideMark/>
          </w:tcPr>
          <w:p w:rsidR="00ED29D5" w:rsidRPr="002815DB" w:rsidRDefault="009905F9" w:rsidP="0003129E">
            <w:pPr>
              <w:rPr>
                <w:sz w:val="22"/>
                <w:szCs w:val="22"/>
                <w:lang w:eastAsia="uk-UA"/>
              </w:rPr>
            </w:pPr>
            <w:r w:rsidRPr="002815DB">
              <w:rPr>
                <w:rFonts w:eastAsiaTheme="minorHAnsi"/>
                <w:sz w:val="22"/>
                <w:szCs w:val="22"/>
              </w:rPr>
              <w:t>Закон України від 15.05.2003 № 755-</w:t>
            </w:r>
            <w:r w:rsidRPr="002815DB">
              <w:rPr>
                <w:rFonts w:eastAsiaTheme="minorHAnsi"/>
                <w:sz w:val="22"/>
                <w:szCs w:val="22"/>
                <w:lang w:val="ru-RU"/>
              </w:rPr>
              <w:t>IV</w:t>
            </w:r>
            <w:r w:rsidRPr="002815DB">
              <w:rPr>
                <w:rFonts w:eastAsiaTheme="minorHAnsi"/>
                <w:sz w:val="22"/>
                <w:szCs w:val="22"/>
              </w:rPr>
              <w:t xml:space="preserve"> «Про державну реєстрацію юридичних осіб та фізичних осіб – підприємців та громадських формувань» (зі змінами)</w:t>
            </w:r>
          </w:p>
        </w:tc>
      </w:tr>
      <w:tr w:rsidR="00ED29D5" w:rsidRPr="008430FB" w:rsidTr="00A51FEE">
        <w:tc>
          <w:tcPr>
            <w:tcW w:w="307" w:type="pct"/>
            <w:hideMark/>
          </w:tcPr>
          <w:p w:rsidR="00ED29D5" w:rsidRPr="002815DB" w:rsidRDefault="00ED29D5" w:rsidP="00FD1443">
            <w:pPr>
              <w:spacing w:line="276" w:lineRule="auto"/>
              <w:rPr>
                <w:sz w:val="22"/>
                <w:szCs w:val="22"/>
                <w:lang w:eastAsia="uk-UA"/>
              </w:rPr>
            </w:pPr>
            <w:r w:rsidRPr="002815DB">
              <w:rPr>
                <w:sz w:val="22"/>
                <w:szCs w:val="22"/>
                <w:lang w:eastAsia="uk-UA"/>
              </w:rPr>
              <w:t>5</w:t>
            </w:r>
          </w:p>
        </w:tc>
        <w:tc>
          <w:tcPr>
            <w:tcW w:w="1470" w:type="pct"/>
            <w:hideMark/>
          </w:tcPr>
          <w:p w:rsidR="00ED29D5" w:rsidRPr="002815DB" w:rsidRDefault="00ED29D5" w:rsidP="0003129E">
            <w:pPr>
              <w:jc w:val="left"/>
              <w:rPr>
                <w:sz w:val="22"/>
                <w:szCs w:val="22"/>
                <w:lang w:eastAsia="uk-UA"/>
              </w:rPr>
            </w:pPr>
            <w:r w:rsidRPr="002815DB">
              <w:rPr>
                <w:sz w:val="22"/>
                <w:szCs w:val="22"/>
                <w:lang w:eastAsia="uk-UA"/>
              </w:rPr>
              <w:t>Акти Кабінету Міністрів України</w:t>
            </w:r>
          </w:p>
        </w:tc>
        <w:tc>
          <w:tcPr>
            <w:tcW w:w="3223" w:type="pct"/>
            <w:hideMark/>
          </w:tcPr>
          <w:p w:rsidR="00C23C00" w:rsidRPr="002815DB" w:rsidRDefault="00C23C00" w:rsidP="0003129E">
            <w:pPr>
              <w:rPr>
                <w:rFonts w:eastAsiaTheme="minorHAnsi"/>
                <w:sz w:val="22"/>
                <w:szCs w:val="22"/>
              </w:rPr>
            </w:pPr>
            <w:r w:rsidRPr="002815DB">
              <w:rPr>
                <w:rFonts w:eastAsiaTheme="minorHAnsi"/>
                <w:sz w:val="22"/>
                <w:szCs w:val="22"/>
              </w:rPr>
              <w:t>Постанова Кабінету Міністрів України від 25.12.2015 № 1133 «Про надання послуг у сфері державної реєстрації юридичних осіб, фізичних осіб – підприємців та громадських формувань у скорочені</w:t>
            </w:r>
          </w:p>
          <w:p w:rsidR="00ED29D5" w:rsidRPr="002815DB" w:rsidRDefault="00C23C00" w:rsidP="0003129E">
            <w:pPr>
              <w:rPr>
                <w:sz w:val="22"/>
                <w:szCs w:val="22"/>
                <w:lang w:eastAsia="uk-UA"/>
              </w:rPr>
            </w:pPr>
            <w:r w:rsidRPr="002815DB">
              <w:rPr>
                <w:rFonts w:eastAsiaTheme="minorHAnsi"/>
                <w:sz w:val="22"/>
                <w:szCs w:val="22"/>
                <w:lang w:val="ru-RU"/>
              </w:rPr>
              <w:t>строки»</w:t>
            </w:r>
          </w:p>
        </w:tc>
      </w:tr>
      <w:tr w:rsidR="00ED29D5" w:rsidRPr="008430FB" w:rsidTr="00A51FEE">
        <w:tc>
          <w:tcPr>
            <w:tcW w:w="307" w:type="pct"/>
            <w:hideMark/>
          </w:tcPr>
          <w:p w:rsidR="00ED29D5" w:rsidRPr="002815DB" w:rsidRDefault="00ED29D5" w:rsidP="00FD1443">
            <w:pPr>
              <w:spacing w:line="276" w:lineRule="auto"/>
              <w:rPr>
                <w:sz w:val="22"/>
                <w:szCs w:val="22"/>
                <w:lang w:eastAsia="uk-UA"/>
              </w:rPr>
            </w:pPr>
            <w:r w:rsidRPr="002815DB">
              <w:rPr>
                <w:sz w:val="22"/>
                <w:szCs w:val="22"/>
                <w:lang w:eastAsia="uk-UA"/>
              </w:rPr>
              <w:t>6</w:t>
            </w:r>
          </w:p>
        </w:tc>
        <w:tc>
          <w:tcPr>
            <w:tcW w:w="1470" w:type="pct"/>
            <w:hideMark/>
          </w:tcPr>
          <w:p w:rsidR="00ED29D5" w:rsidRPr="002815DB" w:rsidRDefault="00ED29D5" w:rsidP="0003129E">
            <w:pPr>
              <w:jc w:val="left"/>
              <w:rPr>
                <w:sz w:val="22"/>
                <w:szCs w:val="22"/>
                <w:lang w:eastAsia="uk-UA"/>
              </w:rPr>
            </w:pPr>
            <w:r w:rsidRPr="002815DB">
              <w:rPr>
                <w:sz w:val="22"/>
                <w:szCs w:val="22"/>
                <w:lang w:eastAsia="uk-UA"/>
              </w:rPr>
              <w:t>Акти центральних органів виконавчої влади</w:t>
            </w:r>
          </w:p>
        </w:tc>
        <w:tc>
          <w:tcPr>
            <w:tcW w:w="3223" w:type="pct"/>
            <w:hideMark/>
          </w:tcPr>
          <w:p w:rsidR="00C23C00" w:rsidRPr="002815DB" w:rsidRDefault="00C23C00" w:rsidP="0003129E">
            <w:pPr>
              <w:rPr>
                <w:rFonts w:eastAsiaTheme="minorHAnsi"/>
                <w:sz w:val="22"/>
                <w:szCs w:val="22"/>
              </w:rPr>
            </w:pPr>
            <w:r w:rsidRPr="002815DB">
              <w:rPr>
                <w:rFonts w:eastAsiaTheme="minorHAnsi"/>
                <w:b/>
                <w:bCs/>
                <w:sz w:val="22"/>
                <w:szCs w:val="22"/>
              </w:rPr>
              <w:t>1</w:t>
            </w:r>
            <w:r w:rsidRPr="002815DB">
              <w:rPr>
                <w:rFonts w:eastAsiaTheme="minorHAnsi"/>
                <w:sz w:val="22"/>
                <w:szCs w:val="22"/>
              </w:rPr>
              <w:t>.Наказ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1500/29630;</w:t>
            </w:r>
          </w:p>
          <w:p w:rsidR="00C23C00" w:rsidRPr="002815DB" w:rsidRDefault="00C23C00" w:rsidP="0003129E">
            <w:pPr>
              <w:rPr>
                <w:rFonts w:eastAsiaTheme="minorHAnsi"/>
                <w:sz w:val="22"/>
                <w:szCs w:val="22"/>
              </w:rPr>
            </w:pPr>
            <w:r w:rsidRPr="002815DB">
              <w:rPr>
                <w:rFonts w:eastAsiaTheme="minorHAnsi"/>
                <w:b/>
                <w:bCs/>
                <w:sz w:val="22"/>
                <w:szCs w:val="22"/>
              </w:rPr>
              <w:t>2</w:t>
            </w:r>
            <w:r w:rsidRPr="002815DB">
              <w:rPr>
                <w:rFonts w:eastAsiaTheme="minorHAnsi"/>
                <w:sz w:val="22"/>
                <w:szCs w:val="22"/>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C23C00" w:rsidRPr="002815DB" w:rsidRDefault="00C23C00" w:rsidP="0003129E">
            <w:pPr>
              <w:rPr>
                <w:rFonts w:eastAsiaTheme="minorHAnsi"/>
                <w:sz w:val="22"/>
                <w:szCs w:val="22"/>
              </w:rPr>
            </w:pPr>
            <w:r w:rsidRPr="002815DB">
              <w:rPr>
                <w:rFonts w:eastAsiaTheme="minorHAnsi"/>
                <w:b/>
                <w:bCs/>
                <w:sz w:val="22"/>
                <w:szCs w:val="22"/>
              </w:rPr>
              <w:t>3</w:t>
            </w:r>
            <w:r w:rsidRPr="002815DB">
              <w:rPr>
                <w:rFonts w:eastAsiaTheme="minorHAnsi"/>
                <w:sz w:val="22"/>
                <w:szCs w:val="22"/>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w:t>
            </w:r>
          </w:p>
          <w:p w:rsidR="00C23C00" w:rsidRPr="002815DB" w:rsidRDefault="00C23C00" w:rsidP="0003129E">
            <w:pPr>
              <w:rPr>
                <w:rFonts w:eastAsiaTheme="minorHAnsi"/>
                <w:sz w:val="22"/>
                <w:szCs w:val="22"/>
                <w:lang w:val="ru-RU"/>
              </w:rPr>
            </w:pPr>
            <w:r w:rsidRPr="002815DB">
              <w:rPr>
                <w:rFonts w:eastAsiaTheme="minorHAnsi"/>
                <w:sz w:val="22"/>
                <w:szCs w:val="22"/>
                <w:lang w:val="ru-RU"/>
              </w:rPr>
              <w:t>зареєстрований у Міністерстві юстиції України 23.03.2016 за № 427/28557;</w:t>
            </w:r>
          </w:p>
          <w:p w:rsidR="00ED29D5" w:rsidRPr="002815DB" w:rsidRDefault="00C23C00" w:rsidP="0003129E">
            <w:pPr>
              <w:rPr>
                <w:sz w:val="22"/>
                <w:szCs w:val="22"/>
                <w:lang w:eastAsia="uk-UA"/>
              </w:rPr>
            </w:pPr>
            <w:r w:rsidRPr="002815DB">
              <w:rPr>
                <w:rFonts w:eastAsiaTheme="minorHAnsi"/>
                <w:b/>
                <w:bCs/>
                <w:sz w:val="22"/>
                <w:szCs w:val="22"/>
                <w:lang w:val="ru-RU"/>
              </w:rPr>
              <w:t>4</w:t>
            </w:r>
            <w:r w:rsidRPr="002815DB">
              <w:rPr>
                <w:rFonts w:eastAsiaTheme="minorHAnsi"/>
                <w:sz w:val="22"/>
                <w:szCs w:val="22"/>
                <w:lang w:val="ru-RU"/>
              </w:rPr>
              <w:t xml:space="preserve">.Наказ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 </w:t>
            </w:r>
            <w:r w:rsidRPr="002815DB">
              <w:rPr>
                <w:rFonts w:eastAsiaTheme="minorHAnsi"/>
                <w:sz w:val="22"/>
                <w:szCs w:val="22"/>
                <w:lang w:val="ru-RU"/>
              </w:rPr>
              <w:lastRenderedPageBreak/>
              <w:t>367/20680</w:t>
            </w:r>
          </w:p>
        </w:tc>
      </w:tr>
      <w:tr w:rsidR="00ED29D5" w:rsidRPr="008430FB" w:rsidTr="002815DB">
        <w:tc>
          <w:tcPr>
            <w:tcW w:w="5000" w:type="pct"/>
            <w:gridSpan w:val="3"/>
            <w:hideMark/>
          </w:tcPr>
          <w:p w:rsidR="00ED29D5" w:rsidRPr="002815DB" w:rsidRDefault="00ED29D5" w:rsidP="0003129E">
            <w:pPr>
              <w:jc w:val="center"/>
              <w:rPr>
                <w:b/>
                <w:sz w:val="22"/>
                <w:szCs w:val="22"/>
                <w:lang w:eastAsia="uk-UA"/>
              </w:rPr>
            </w:pPr>
            <w:r w:rsidRPr="002815DB">
              <w:rPr>
                <w:b/>
                <w:sz w:val="22"/>
                <w:szCs w:val="22"/>
                <w:lang w:eastAsia="uk-UA"/>
              </w:rPr>
              <w:lastRenderedPageBreak/>
              <w:t>Умови отримання адміністративної послуги</w:t>
            </w:r>
          </w:p>
        </w:tc>
      </w:tr>
      <w:tr w:rsidR="009C513E" w:rsidRPr="008430FB" w:rsidTr="00A51FEE">
        <w:tc>
          <w:tcPr>
            <w:tcW w:w="307" w:type="pct"/>
          </w:tcPr>
          <w:p w:rsidR="009C513E" w:rsidRPr="002815DB" w:rsidRDefault="009C513E" w:rsidP="009C513E">
            <w:pPr>
              <w:spacing w:line="276" w:lineRule="auto"/>
              <w:rPr>
                <w:sz w:val="22"/>
                <w:szCs w:val="22"/>
                <w:lang w:eastAsia="uk-UA"/>
              </w:rPr>
            </w:pPr>
            <w:r w:rsidRPr="002815DB">
              <w:rPr>
                <w:sz w:val="22"/>
                <w:szCs w:val="22"/>
                <w:lang w:eastAsia="uk-UA"/>
              </w:rPr>
              <w:t>7</w:t>
            </w:r>
          </w:p>
        </w:tc>
        <w:tc>
          <w:tcPr>
            <w:tcW w:w="1470" w:type="pct"/>
          </w:tcPr>
          <w:p w:rsidR="009C513E" w:rsidRPr="002815DB" w:rsidRDefault="009C513E" w:rsidP="0003129E">
            <w:pPr>
              <w:jc w:val="left"/>
              <w:rPr>
                <w:sz w:val="22"/>
                <w:szCs w:val="22"/>
                <w:lang w:eastAsia="uk-UA"/>
              </w:rPr>
            </w:pPr>
            <w:r w:rsidRPr="002815DB">
              <w:rPr>
                <w:sz w:val="22"/>
                <w:szCs w:val="22"/>
                <w:lang w:eastAsia="uk-UA"/>
              </w:rPr>
              <w:t>Підстава для отримання адміністративної послуги</w:t>
            </w:r>
          </w:p>
        </w:tc>
        <w:tc>
          <w:tcPr>
            <w:tcW w:w="3223" w:type="pct"/>
          </w:tcPr>
          <w:p w:rsidR="009C513E" w:rsidRPr="002815DB" w:rsidRDefault="00C23C00" w:rsidP="0003129E">
            <w:pPr>
              <w:rPr>
                <w:sz w:val="22"/>
                <w:szCs w:val="22"/>
                <w:highlight w:val="yellow"/>
                <w:lang w:eastAsia="uk-UA"/>
              </w:rPr>
            </w:pPr>
            <w:r w:rsidRPr="002815DB">
              <w:rPr>
                <w:rFonts w:eastAsiaTheme="minorHAnsi"/>
                <w:sz w:val="22"/>
                <w:szCs w:val="22"/>
                <w:lang w:val="ru-RU"/>
              </w:rPr>
              <w:t>Звернення уповноваженого представника юридичної особи (далі – заявник)</w:t>
            </w:r>
          </w:p>
        </w:tc>
      </w:tr>
      <w:tr w:rsidR="009C513E" w:rsidRPr="008430FB" w:rsidTr="00A51FEE">
        <w:tc>
          <w:tcPr>
            <w:tcW w:w="307" w:type="pct"/>
            <w:hideMark/>
          </w:tcPr>
          <w:p w:rsidR="009C513E" w:rsidRPr="002815DB" w:rsidRDefault="009C513E" w:rsidP="00FD1443">
            <w:pPr>
              <w:spacing w:line="276" w:lineRule="auto"/>
              <w:rPr>
                <w:sz w:val="22"/>
                <w:szCs w:val="22"/>
                <w:lang w:eastAsia="uk-UA"/>
              </w:rPr>
            </w:pPr>
          </w:p>
        </w:tc>
        <w:tc>
          <w:tcPr>
            <w:tcW w:w="1470" w:type="pct"/>
            <w:hideMark/>
          </w:tcPr>
          <w:p w:rsidR="009C513E" w:rsidRPr="002815DB" w:rsidRDefault="009C513E" w:rsidP="0003129E">
            <w:pPr>
              <w:jc w:val="left"/>
              <w:rPr>
                <w:sz w:val="22"/>
                <w:szCs w:val="22"/>
                <w:lang w:eastAsia="uk-UA"/>
              </w:rPr>
            </w:pPr>
          </w:p>
        </w:tc>
        <w:tc>
          <w:tcPr>
            <w:tcW w:w="3223" w:type="pct"/>
            <w:hideMark/>
          </w:tcPr>
          <w:p w:rsidR="009C513E" w:rsidRPr="002815DB" w:rsidRDefault="009C513E" w:rsidP="0003129E">
            <w:pPr>
              <w:rPr>
                <w:sz w:val="22"/>
                <w:szCs w:val="22"/>
                <w:highlight w:val="yellow"/>
                <w:lang w:eastAsia="uk-UA"/>
              </w:rPr>
            </w:pPr>
          </w:p>
        </w:tc>
      </w:tr>
      <w:tr w:rsidR="009C513E" w:rsidRPr="008430FB" w:rsidTr="00A51FEE">
        <w:trPr>
          <w:trHeight w:val="2684"/>
        </w:trPr>
        <w:tc>
          <w:tcPr>
            <w:tcW w:w="307" w:type="pct"/>
            <w:hideMark/>
          </w:tcPr>
          <w:p w:rsidR="009C513E" w:rsidRPr="002815DB" w:rsidRDefault="009C513E" w:rsidP="00FD1443">
            <w:pPr>
              <w:spacing w:line="276" w:lineRule="auto"/>
              <w:rPr>
                <w:sz w:val="22"/>
                <w:szCs w:val="22"/>
                <w:lang w:eastAsia="uk-UA"/>
              </w:rPr>
            </w:pPr>
            <w:r w:rsidRPr="002815DB">
              <w:rPr>
                <w:sz w:val="22"/>
                <w:szCs w:val="22"/>
                <w:lang w:eastAsia="uk-UA"/>
              </w:rPr>
              <w:t>8</w:t>
            </w:r>
          </w:p>
        </w:tc>
        <w:tc>
          <w:tcPr>
            <w:tcW w:w="1470" w:type="pct"/>
            <w:hideMark/>
          </w:tcPr>
          <w:p w:rsidR="009C513E" w:rsidRPr="002815DB" w:rsidRDefault="009C513E" w:rsidP="0003129E">
            <w:pPr>
              <w:jc w:val="left"/>
              <w:rPr>
                <w:sz w:val="22"/>
                <w:szCs w:val="22"/>
                <w:lang w:eastAsia="uk-UA"/>
              </w:rPr>
            </w:pPr>
            <w:r w:rsidRPr="002815DB">
              <w:rPr>
                <w:sz w:val="22"/>
                <w:szCs w:val="22"/>
                <w:lang w:eastAsia="uk-UA"/>
              </w:rPr>
              <w:t>Вичерпний перелік документів, необхідних для отримання адміністративної послуги, а також вимоги до них</w:t>
            </w:r>
          </w:p>
          <w:p w:rsidR="009C513E" w:rsidRPr="002815DB" w:rsidRDefault="009C513E" w:rsidP="0003129E">
            <w:pPr>
              <w:jc w:val="left"/>
              <w:rPr>
                <w:sz w:val="22"/>
                <w:szCs w:val="22"/>
                <w:lang w:eastAsia="uk-UA"/>
              </w:rPr>
            </w:pPr>
          </w:p>
        </w:tc>
        <w:tc>
          <w:tcPr>
            <w:tcW w:w="3223" w:type="pct"/>
          </w:tcPr>
          <w:p w:rsidR="00353355" w:rsidRPr="002815DB" w:rsidRDefault="00C23C00" w:rsidP="0003129E">
            <w:pPr>
              <w:rPr>
                <w:rFonts w:eastAsiaTheme="minorHAnsi"/>
                <w:b/>
                <w:i/>
                <w:sz w:val="22"/>
                <w:szCs w:val="22"/>
              </w:rPr>
            </w:pPr>
            <w:bookmarkStart w:id="2" w:name="n506"/>
            <w:bookmarkEnd w:id="2"/>
            <w:r w:rsidRPr="002815DB">
              <w:rPr>
                <w:rFonts w:eastAsiaTheme="minorHAnsi"/>
                <w:b/>
                <w:i/>
                <w:sz w:val="22"/>
                <w:szCs w:val="22"/>
              </w:rPr>
              <w:t>1. Для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місцевої ради, виконавчого комітету місцевої ради, виконавчого органу місцевої ради), подаються:</w:t>
            </w:r>
          </w:p>
          <w:p w:rsidR="00040302" w:rsidRPr="002815DB" w:rsidRDefault="00040302" w:rsidP="0003129E">
            <w:pPr>
              <w:rPr>
                <w:rFonts w:eastAsiaTheme="minorHAnsi"/>
                <w:sz w:val="22"/>
                <w:szCs w:val="22"/>
              </w:rPr>
            </w:pPr>
            <w:r w:rsidRPr="002815DB">
              <w:rPr>
                <w:rFonts w:eastAsiaTheme="minorHAnsi"/>
                <w:sz w:val="22"/>
                <w:szCs w:val="22"/>
              </w:rPr>
              <w:t xml:space="preserve">- </w:t>
            </w:r>
            <w:r w:rsidRPr="002815DB">
              <w:rPr>
                <w:rFonts w:eastAsiaTheme="minorHAnsi"/>
                <w:b/>
                <w:bCs/>
                <w:sz w:val="22"/>
                <w:szCs w:val="22"/>
              </w:rPr>
              <w:t xml:space="preserve">заява </w:t>
            </w:r>
            <w:r w:rsidRPr="002815DB">
              <w:rPr>
                <w:rFonts w:eastAsiaTheme="minorHAnsi"/>
                <w:sz w:val="22"/>
                <w:szCs w:val="22"/>
              </w:rPr>
              <w:t>про державну реєстрацію змін до відомостей про юридичну особу, що містяться в Єдиному державному реєстрі юридичних осіб, фізичних осіб – підприємців та громадських формувань;</w:t>
            </w:r>
          </w:p>
          <w:p w:rsidR="00040302" w:rsidRPr="002815DB" w:rsidRDefault="00040302" w:rsidP="0003129E">
            <w:pPr>
              <w:rPr>
                <w:rFonts w:eastAsiaTheme="minorHAnsi"/>
                <w:sz w:val="22"/>
                <w:szCs w:val="22"/>
              </w:rPr>
            </w:pPr>
            <w:r w:rsidRPr="002815DB">
              <w:rPr>
                <w:rFonts w:eastAsiaTheme="minorHAnsi"/>
                <w:b/>
                <w:bCs/>
                <w:sz w:val="22"/>
                <w:szCs w:val="22"/>
              </w:rPr>
              <w:t xml:space="preserve">- примірник </w:t>
            </w:r>
            <w:r w:rsidRPr="002815DB">
              <w:rPr>
                <w:rFonts w:eastAsiaTheme="minorHAnsi"/>
                <w:sz w:val="22"/>
                <w:szCs w:val="22"/>
              </w:rPr>
              <w:t>оригіналу (нотаріально засвідчену копію) рішення уповноваженого органу управління юридичної особи про зміни, що вносяться до Єдиного державного реєстру юридичних осіб, фізичних осіб – підприємців та громадських формувань, крім внесення змін до інформації про кінцевих бенефіціарних власників (контролерів) юридичної особи, у тому числі кінцевих бенефіціарних власників</w:t>
            </w:r>
            <w:r w:rsidR="002815DB">
              <w:rPr>
                <w:rFonts w:eastAsiaTheme="minorHAnsi"/>
                <w:sz w:val="22"/>
                <w:szCs w:val="22"/>
              </w:rPr>
              <w:t xml:space="preserve"> </w:t>
            </w:r>
            <w:r w:rsidRPr="002815DB">
              <w:rPr>
                <w:rFonts w:eastAsiaTheme="minorHAnsi"/>
                <w:sz w:val="22"/>
                <w:szCs w:val="22"/>
              </w:rPr>
              <w:t>(контролерів) її засновника, якщо засновник – юридична особа, про місцезнаходження та про здійснення зв’язку з юридичною особою;</w:t>
            </w:r>
          </w:p>
          <w:p w:rsidR="00040302" w:rsidRPr="00A51FEE" w:rsidRDefault="00040302" w:rsidP="0003129E">
            <w:pPr>
              <w:rPr>
                <w:rFonts w:eastAsiaTheme="minorHAnsi"/>
                <w:sz w:val="22"/>
                <w:szCs w:val="22"/>
              </w:rPr>
            </w:pPr>
            <w:r w:rsidRPr="00A51FEE">
              <w:rPr>
                <w:rFonts w:eastAsiaTheme="minorHAnsi"/>
                <w:sz w:val="22"/>
                <w:szCs w:val="22"/>
              </w:rPr>
              <w:t xml:space="preserve">- </w:t>
            </w:r>
            <w:r w:rsidRPr="00A51FEE">
              <w:rPr>
                <w:rFonts w:eastAsiaTheme="minorHAnsi"/>
                <w:b/>
                <w:bCs/>
                <w:sz w:val="22"/>
                <w:szCs w:val="22"/>
              </w:rPr>
              <w:t xml:space="preserve">документ, що підтверджує реєстрацію </w:t>
            </w:r>
            <w:r w:rsidRPr="00A51FEE">
              <w:rPr>
                <w:rFonts w:eastAsiaTheme="minorHAnsi"/>
                <w:sz w:val="22"/>
                <w:szCs w:val="22"/>
              </w:rPr>
              <w:t>іноземної особи в країні її місцезнаходження (витяг із торговельного, банківського, судового реєстру тощо), – у разі змін, пов’язаних із входженням до складу засновників юридичної особи іноземної юридичної особи;</w:t>
            </w:r>
          </w:p>
          <w:p w:rsidR="00040302" w:rsidRPr="002815DB" w:rsidRDefault="00040302" w:rsidP="0003129E">
            <w:pPr>
              <w:rPr>
                <w:rFonts w:eastAsiaTheme="minorHAnsi"/>
                <w:sz w:val="22"/>
                <w:szCs w:val="22"/>
                <w:lang w:val="ru-RU"/>
              </w:rPr>
            </w:pPr>
            <w:r w:rsidRPr="002815DB">
              <w:rPr>
                <w:rFonts w:eastAsiaTheme="minorHAnsi"/>
                <w:b/>
                <w:bCs/>
                <w:sz w:val="22"/>
                <w:szCs w:val="22"/>
                <w:lang w:val="ru-RU"/>
              </w:rPr>
              <w:t>- документ про сплату адміністративного збору</w:t>
            </w:r>
            <w:r w:rsidRPr="002815DB">
              <w:rPr>
                <w:rFonts w:eastAsiaTheme="minorHAnsi"/>
                <w:sz w:val="22"/>
                <w:szCs w:val="22"/>
                <w:lang w:val="ru-RU"/>
              </w:rPr>
              <w:t>, крім внесення змін до інформації про здійснення зв’язку з юридичною особою;</w:t>
            </w:r>
          </w:p>
          <w:p w:rsidR="00040302" w:rsidRPr="002815DB" w:rsidRDefault="00040302" w:rsidP="0003129E">
            <w:pPr>
              <w:rPr>
                <w:rFonts w:eastAsiaTheme="minorHAnsi"/>
                <w:sz w:val="22"/>
                <w:szCs w:val="22"/>
                <w:lang w:val="ru-RU"/>
              </w:rPr>
            </w:pPr>
            <w:r w:rsidRPr="002815DB">
              <w:rPr>
                <w:rFonts w:eastAsiaTheme="minorHAnsi"/>
                <w:sz w:val="22"/>
                <w:szCs w:val="22"/>
                <w:lang w:val="ru-RU"/>
              </w:rPr>
              <w:t xml:space="preserve">- </w:t>
            </w:r>
            <w:r w:rsidRPr="002815DB">
              <w:rPr>
                <w:rFonts w:eastAsiaTheme="minorHAnsi"/>
                <w:b/>
                <w:bCs/>
                <w:sz w:val="22"/>
                <w:szCs w:val="22"/>
                <w:lang w:val="ru-RU"/>
              </w:rPr>
              <w:t xml:space="preserve">установчий документ </w:t>
            </w:r>
            <w:r w:rsidRPr="002815DB">
              <w:rPr>
                <w:rFonts w:eastAsiaTheme="minorHAnsi"/>
                <w:sz w:val="22"/>
                <w:szCs w:val="22"/>
                <w:lang w:val="ru-RU"/>
              </w:rPr>
              <w:t>юридичної особи в новій редакції – у разі внесення змін, що містяться в установчому документі;</w:t>
            </w:r>
          </w:p>
          <w:p w:rsidR="00C23C00" w:rsidRPr="002815DB" w:rsidRDefault="00040302" w:rsidP="0003129E">
            <w:pPr>
              <w:rPr>
                <w:rFonts w:eastAsiaTheme="minorHAnsi"/>
                <w:sz w:val="22"/>
                <w:szCs w:val="22"/>
                <w:lang w:val="ru-RU"/>
              </w:rPr>
            </w:pPr>
            <w:r w:rsidRPr="002815DB">
              <w:rPr>
                <w:rFonts w:eastAsiaTheme="minorHAnsi"/>
                <w:sz w:val="22"/>
                <w:szCs w:val="22"/>
                <w:lang w:val="ru-RU"/>
              </w:rPr>
              <w:t xml:space="preserve">- </w:t>
            </w:r>
            <w:r w:rsidRPr="002815DB">
              <w:rPr>
                <w:rFonts w:eastAsiaTheme="minorHAnsi"/>
                <w:b/>
                <w:bCs/>
                <w:sz w:val="22"/>
                <w:szCs w:val="22"/>
                <w:lang w:val="ru-RU"/>
              </w:rPr>
              <w:t>примірник оригіналу (нотаріально засвідчена копія) документа</w:t>
            </w:r>
            <w:r w:rsidRPr="002815DB">
              <w:rPr>
                <w:rFonts w:eastAsiaTheme="minorHAnsi"/>
                <w:sz w:val="22"/>
                <w:szCs w:val="22"/>
                <w:lang w:val="ru-RU"/>
              </w:rPr>
              <w:t>,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040302" w:rsidRPr="002815DB" w:rsidRDefault="00040302" w:rsidP="0003129E">
            <w:pPr>
              <w:rPr>
                <w:rFonts w:eastAsiaTheme="minorHAnsi"/>
                <w:sz w:val="22"/>
                <w:szCs w:val="22"/>
                <w:lang w:val="ru-RU"/>
              </w:rPr>
            </w:pPr>
            <w:r w:rsidRPr="002815DB">
              <w:rPr>
                <w:rFonts w:eastAsiaTheme="minorHAnsi"/>
                <w:sz w:val="22"/>
                <w:szCs w:val="22"/>
                <w:lang w:val="ru-RU"/>
              </w:rPr>
              <w:t>- примірник оригіналу (нотаріально засвідчена копія)</w:t>
            </w:r>
            <w:r w:rsidR="002815DB">
              <w:rPr>
                <w:rFonts w:eastAsiaTheme="minorHAnsi"/>
                <w:sz w:val="22"/>
                <w:szCs w:val="22"/>
                <w:lang w:val="ru-RU"/>
              </w:rPr>
              <w:t xml:space="preserve"> </w:t>
            </w:r>
            <w:r w:rsidRPr="002815DB">
              <w:rPr>
                <w:rFonts w:eastAsiaTheme="minorHAnsi"/>
                <w:sz w:val="22"/>
                <w:szCs w:val="22"/>
                <w:lang w:val="ru-RU"/>
              </w:rPr>
              <w:t>передавального акта або розподільчого балансу – у разі внесення змін, пов’язаних із внесенням даних про юридичну особу, правонаступником якої є зареєстрована юридична особа;</w:t>
            </w:r>
          </w:p>
          <w:p w:rsidR="00040302" w:rsidRPr="002815DB" w:rsidRDefault="00040302" w:rsidP="0003129E">
            <w:pPr>
              <w:rPr>
                <w:rFonts w:eastAsiaTheme="minorHAnsi"/>
                <w:sz w:val="22"/>
                <w:szCs w:val="22"/>
                <w:lang w:val="ru-RU"/>
              </w:rPr>
            </w:pPr>
            <w:r w:rsidRPr="002815DB">
              <w:rPr>
                <w:rFonts w:eastAsiaTheme="minorHAnsi"/>
                <w:sz w:val="22"/>
                <w:szCs w:val="22"/>
                <w:lang w:val="ru-RU"/>
              </w:rPr>
              <w:t>- примірник оригіналу (нотаріально засвідчена копія) рішення уповноваженого органу управління юридичної особи про вихід із складу засновників (учасників), та/або заява фізичної особи про вихід</w:t>
            </w:r>
            <w:r w:rsidR="002815DB">
              <w:rPr>
                <w:rFonts w:eastAsiaTheme="minorHAnsi"/>
                <w:sz w:val="22"/>
                <w:szCs w:val="22"/>
                <w:lang w:val="ru-RU"/>
              </w:rPr>
              <w:t xml:space="preserve"> </w:t>
            </w:r>
            <w:r w:rsidRPr="002815DB">
              <w:rPr>
                <w:rFonts w:eastAsiaTheme="minorHAnsi"/>
                <w:sz w:val="22"/>
                <w:szCs w:val="22"/>
                <w:lang w:val="ru-RU"/>
              </w:rPr>
              <w:t>із складу засновників (учасників), справжність підпису на якій нотаріально засвідчена), та/або договору, іншого документа про перехід чи передачу частки засновника (учасника) у статутному (складеному) капіталі (пайовому фонді) юридичної особи, та/або рішення уповноваженого органу управління юридичної особи про примусове виключення із складу засновників (учасників) юридичної особи або ксерокопія свідоцтва про смерть фізичної особи, судове рішення про визнання фізичної особи безвісно відсутньою – у разі внесення змін, пов’язаних із зміною складу засновників (учасників) юридичної особи;</w:t>
            </w:r>
          </w:p>
          <w:p w:rsidR="00040302" w:rsidRPr="002815DB" w:rsidRDefault="00040302" w:rsidP="0003129E">
            <w:pPr>
              <w:rPr>
                <w:rFonts w:eastAsiaTheme="minorHAnsi"/>
                <w:sz w:val="22"/>
                <w:szCs w:val="22"/>
                <w:lang w:val="ru-RU"/>
              </w:rPr>
            </w:pPr>
            <w:r w:rsidRPr="002815DB">
              <w:rPr>
                <w:rFonts w:eastAsiaTheme="minorHAnsi"/>
                <w:sz w:val="22"/>
                <w:szCs w:val="22"/>
                <w:lang w:val="ru-RU"/>
              </w:rPr>
              <w:t>- заява про обрання юридичною особою спрощеної системи оподаткування та/або реєстраційна заява про добровільну реєстрацію як платника податку на додану вартість, та/або заява про включення до Реєстру неприбуткових установ та організацій за формами, Затвердженим  відповідно до законодавства, - за бажанням заявника у разі внесення до установчих документів змін, які впливають на</w:t>
            </w:r>
            <w:r w:rsidR="002815DB">
              <w:rPr>
                <w:rFonts w:eastAsiaTheme="minorHAnsi"/>
                <w:sz w:val="22"/>
                <w:szCs w:val="22"/>
                <w:lang w:val="ru-RU"/>
              </w:rPr>
              <w:t xml:space="preserve"> </w:t>
            </w:r>
            <w:r w:rsidRPr="002815DB">
              <w:rPr>
                <w:rFonts w:eastAsiaTheme="minorHAnsi"/>
                <w:sz w:val="22"/>
                <w:szCs w:val="22"/>
                <w:lang w:val="ru-RU"/>
              </w:rPr>
              <w:t>систему його оподаткування*.</w:t>
            </w:r>
          </w:p>
          <w:p w:rsidR="00040302" w:rsidRPr="002815DB" w:rsidRDefault="00040302" w:rsidP="0003129E">
            <w:pPr>
              <w:rPr>
                <w:rFonts w:eastAsiaTheme="minorHAnsi"/>
                <w:sz w:val="22"/>
                <w:szCs w:val="22"/>
                <w:lang w:val="ru-RU"/>
              </w:rPr>
            </w:pPr>
            <w:r w:rsidRPr="002815DB">
              <w:rPr>
                <w:rFonts w:eastAsiaTheme="minorHAnsi"/>
                <w:sz w:val="22"/>
                <w:szCs w:val="22"/>
                <w:lang w:val="ru-RU"/>
              </w:rPr>
              <w:lastRenderedPageBreak/>
              <w:t>2. Для державної реєстрації внесення змін до відомостей про юридичну особу – місцеву раду, виконавчий комітет місцевої ради, виконавчий орган місцевої ради подаються:</w:t>
            </w:r>
          </w:p>
          <w:p w:rsidR="00040302" w:rsidRPr="002815DB" w:rsidRDefault="00040302" w:rsidP="0003129E">
            <w:pPr>
              <w:rPr>
                <w:rFonts w:eastAsiaTheme="minorHAnsi"/>
                <w:sz w:val="22"/>
                <w:szCs w:val="22"/>
                <w:lang w:val="ru-RU"/>
              </w:rPr>
            </w:pPr>
            <w:r w:rsidRPr="002815DB">
              <w:rPr>
                <w:rFonts w:eastAsiaTheme="minorHAnsi"/>
                <w:sz w:val="22"/>
                <w:szCs w:val="22"/>
                <w:lang w:val="ru-RU"/>
              </w:rPr>
              <w:t>- заява про державну реєстрацію змін до відомостей про юридичну особу, що містяться в Єдиному державному реєстрі юридичних осіб, фізичних осіб – підприємців та громадських формувань;</w:t>
            </w:r>
          </w:p>
          <w:p w:rsidR="00040302" w:rsidRPr="002815DB" w:rsidRDefault="00040302" w:rsidP="0003129E">
            <w:pPr>
              <w:rPr>
                <w:rFonts w:eastAsiaTheme="minorHAnsi"/>
                <w:sz w:val="22"/>
                <w:szCs w:val="22"/>
                <w:lang w:val="ru-RU"/>
              </w:rPr>
            </w:pPr>
            <w:r w:rsidRPr="002815DB">
              <w:rPr>
                <w:rFonts w:eastAsiaTheme="minorHAnsi"/>
                <w:sz w:val="22"/>
                <w:szCs w:val="22"/>
                <w:lang w:val="ru-RU"/>
              </w:rPr>
              <w:t>акт сільського (селищного, міського) голови про призначення керівника – у разі внесення змін про керівника виконавчого органу місцевої ради (крім виконавчого комітету).</w:t>
            </w:r>
          </w:p>
          <w:p w:rsidR="00040302" w:rsidRPr="002815DB" w:rsidRDefault="00040302" w:rsidP="0003129E">
            <w:pPr>
              <w:rPr>
                <w:rFonts w:eastAsiaTheme="minorHAnsi"/>
                <w:sz w:val="22"/>
                <w:szCs w:val="22"/>
                <w:lang w:val="ru-RU"/>
              </w:rPr>
            </w:pPr>
            <w:r w:rsidRPr="002815DB">
              <w:rPr>
                <w:rFonts w:eastAsiaTheme="minorHAnsi"/>
                <w:sz w:val="22"/>
                <w:szCs w:val="22"/>
                <w:lang w:val="ru-RU"/>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w:t>
            </w:r>
            <w:r w:rsidR="002815DB">
              <w:rPr>
                <w:rFonts w:eastAsiaTheme="minorHAnsi"/>
                <w:sz w:val="22"/>
                <w:szCs w:val="22"/>
                <w:lang w:val="ru-RU"/>
              </w:rPr>
              <w:t xml:space="preserve"> </w:t>
            </w:r>
            <w:r w:rsidRPr="002815DB">
              <w:rPr>
                <w:rFonts w:eastAsiaTheme="minorHAnsi"/>
                <w:sz w:val="22"/>
                <w:szCs w:val="22"/>
                <w:lang w:val="ru-RU"/>
              </w:rPr>
              <w:t>формувань, представником додатково подається примірник оригіналу (нотаріально засвідчена копія) документа, що засвідчує його повноваження.</w:t>
            </w:r>
          </w:p>
          <w:p w:rsidR="00040302" w:rsidRPr="002815DB" w:rsidRDefault="00040302" w:rsidP="0003129E">
            <w:pPr>
              <w:rPr>
                <w:rFonts w:eastAsiaTheme="minorHAnsi"/>
                <w:sz w:val="22"/>
                <w:szCs w:val="22"/>
                <w:lang w:val="ru-RU"/>
              </w:rPr>
            </w:pPr>
            <w:r w:rsidRPr="002815DB">
              <w:rPr>
                <w:rFonts w:eastAsiaTheme="minorHAnsi"/>
                <w:sz w:val="22"/>
                <w:szCs w:val="22"/>
                <w:lang w:val="ru-RU"/>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w:t>
            </w:r>
          </w:p>
          <w:p w:rsidR="00040302" w:rsidRPr="002815DB" w:rsidRDefault="00040302" w:rsidP="0003129E">
            <w:pPr>
              <w:rPr>
                <w:sz w:val="22"/>
                <w:szCs w:val="22"/>
                <w:lang w:eastAsia="uk-UA"/>
              </w:rPr>
            </w:pPr>
            <w:r w:rsidRPr="002815DB">
              <w:rPr>
                <w:rFonts w:eastAsiaTheme="minorHAnsi"/>
                <w:sz w:val="22"/>
                <w:szCs w:val="22"/>
                <w:lang w:val="ru-RU"/>
              </w:rPr>
              <w:t xml:space="preserve">тимчасове проживання </w:t>
            </w:r>
          </w:p>
        </w:tc>
      </w:tr>
      <w:tr w:rsidR="009C513E" w:rsidRPr="008430FB" w:rsidTr="00A51FEE">
        <w:trPr>
          <w:trHeight w:val="842"/>
        </w:trPr>
        <w:tc>
          <w:tcPr>
            <w:tcW w:w="307" w:type="pct"/>
            <w:hideMark/>
          </w:tcPr>
          <w:p w:rsidR="009C513E" w:rsidRPr="002815DB" w:rsidRDefault="009C513E" w:rsidP="00FD1443">
            <w:pPr>
              <w:spacing w:line="276" w:lineRule="auto"/>
              <w:rPr>
                <w:sz w:val="22"/>
                <w:szCs w:val="22"/>
                <w:lang w:eastAsia="uk-UA"/>
              </w:rPr>
            </w:pPr>
            <w:r w:rsidRPr="002815DB">
              <w:rPr>
                <w:sz w:val="22"/>
                <w:szCs w:val="22"/>
                <w:lang w:eastAsia="uk-UA"/>
              </w:rPr>
              <w:lastRenderedPageBreak/>
              <w:t>9</w:t>
            </w:r>
          </w:p>
        </w:tc>
        <w:tc>
          <w:tcPr>
            <w:tcW w:w="1470" w:type="pct"/>
            <w:hideMark/>
          </w:tcPr>
          <w:p w:rsidR="009C513E" w:rsidRPr="002815DB" w:rsidRDefault="009C513E" w:rsidP="0003129E">
            <w:pPr>
              <w:jc w:val="left"/>
              <w:rPr>
                <w:sz w:val="22"/>
                <w:szCs w:val="22"/>
                <w:lang w:eastAsia="uk-UA"/>
              </w:rPr>
            </w:pPr>
            <w:r w:rsidRPr="002815DB">
              <w:rPr>
                <w:sz w:val="22"/>
                <w:szCs w:val="22"/>
                <w:lang w:eastAsia="uk-UA"/>
              </w:rPr>
              <w:t>Спосіб подання документів, необхідних для отримання адміністративної послуги</w:t>
            </w:r>
          </w:p>
        </w:tc>
        <w:tc>
          <w:tcPr>
            <w:tcW w:w="3223" w:type="pct"/>
            <w:hideMark/>
          </w:tcPr>
          <w:p w:rsidR="008A0A00" w:rsidRPr="002815DB" w:rsidRDefault="008A0A00" w:rsidP="0003129E">
            <w:pPr>
              <w:rPr>
                <w:rFonts w:eastAsiaTheme="minorHAnsi"/>
                <w:sz w:val="22"/>
                <w:szCs w:val="22"/>
                <w:lang w:val="ru-RU"/>
              </w:rPr>
            </w:pPr>
            <w:r w:rsidRPr="002815DB">
              <w:rPr>
                <w:rFonts w:eastAsiaTheme="minorHAnsi"/>
                <w:sz w:val="22"/>
                <w:szCs w:val="22"/>
                <w:lang w:val="ru-RU"/>
              </w:rPr>
              <w:t>1. У паперовій формі документи подаються заявником особисто або поштовим відправленням.</w:t>
            </w:r>
          </w:p>
          <w:p w:rsidR="009C513E" w:rsidRPr="002815DB" w:rsidRDefault="008A0A00" w:rsidP="0003129E">
            <w:pPr>
              <w:rPr>
                <w:sz w:val="22"/>
                <w:szCs w:val="22"/>
                <w:lang w:eastAsia="uk-UA"/>
              </w:rPr>
            </w:pPr>
            <w:r w:rsidRPr="002815DB">
              <w:rPr>
                <w:rFonts w:eastAsiaTheme="minorHAnsi"/>
                <w:sz w:val="22"/>
                <w:szCs w:val="22"/>
                <w:lang w:val="ru-RU"/>
              </w:rPr>
              <w:t>2. В електронній формі документи подаються через портал електронних сервісів</w:t>
            </w:r>
          </w:p>
        </w:tc>
      </w:tr>
      <w:tr w:rsidR="009C513E" w:rsidRPr="008430FB" w:rsidTr="00A51FEE">
        <w:trPr>
          <w:trHeight w:val="400"/>
        </w:trPr>
        <w:tc>
          <w:tcPr>
            <w:tcW w:w="307" w:type="pct"/>
            <w:hideMark/>
          </w:tcPr>
          <w:p w:rsidR="009C513E" w:rsidRPr="002815DB" w:rsidRDefault="009C513E" w:rsidP="00FD1443">
            <w:pPr>
              <w:spacing w:line="276" w:lineRule="auto"/>
              <w:rPr>
                <w:sz w:val="22"/>
                <w:szCs w:val="22"/>
                <w:lang w:eastAsia="uk-UA"/>
              </w:rPr>
            </w:pPr>
            <w:r w:rsidRPr="002815DB">
              <w:rPr>
                <w:sz w:val="22"/>
                <w:szCs w:val="22"/>
                <w:lang w:eastAsia="uk-UA"/>
              </w:rPr>
              <w:t>10</w:t>
            </w:r>
          </w:p>
        </w:tc>
        <w:tc>
          <w:tcPr>
            <w:tcW w:w="1470" w:type="pct"/>
            <w:hideMark/>
          </w:tcPr>
          <w:p w:rsidR="009C513E" w:rsidRPr="002815DB" w:rsidRDefault="009C513E" w:rsidP="0003129E">
            <w:pPr>
              <w:jc w:val="left"/>
              <w:rPr>
                <w:sz w:val="22"/>
                <w:szCs w:val="22"/>
                <w:lang w:eastAsia="uk-UA"/>
              </w:rPr>
            </w:pPr>
            <w:r w:rsidRPr="002815DB">
              <w:rPr>
                <w:sz w:val="22"/>
                <w:szCs w:val="22"/>
                <w:lang w:eastAsia="uk-UA"/>
              </w:rPr>
              <w:t>Платність (безоплат</w:t>
            </w:r>
            <w:r w:rsidR="002815DB">
              <w:rPr>
                <w:sz w:val="22"/>
                <w:szCs w:val="22"/>
                <w:lang w:eastAsia="uk-UA"/>
              </w:rPr>
              <w:t>ність) надання адмін</w:t>
            </w:r>
            <w:r w:rsidRPr="002815DB">
              <w:rPr>
                <w:sz w:val="22"/>
                <w:szCs w:val="22"/>
                <w:lang w:eastAsia="uk-UA"/>
              </w:rPr>
              <w:t>послуги</w:t>
            </w:r>
          </w:p>
        </w:tc>
        <w:tc>
          <w:tcPr>
            <w:tcW w:w="3223" w:type="pct"/>
            <w:hideMark/>
          </w:tcPr>
          <w:p w:rsidR="009C513E" w:rsidRPr="002815DB" w:rsidRDefault="00040302" w:rsidP="0003129E">
            <w:pPr>
              <w:rPr>
                <w:sz w:val="22"/>
                <w:szCs w:val="22"/>
                <w:lang w:eastAsia="uk-UA"/>
              </w:rPr>
            </w:pPr>
            <w:r w:rsidRPr="002815DB">
              <w:rPr>
                <w:rFonts w:eastAsiaTheme="minorHAnsi"/>
                <w:sz w:val="22"/>
                <w:szCs w:val="22"/>
                <w:lang w:val="ru-RU"/>
              </w:rPr>
              <w:t>П</w:t>
            </w:r>
            <w:r w:rsidR="002933C5" w:rsidRPr="002815DB">
              <w:rPr>
                <w:rFonts w:eastAsiaTheme="minorHAnsi"/>
                <w:sz w:val="22"/>
                <w:szCs w:val="22"/>
                <w:lang w:val="ru-RU"/>
              </w:rPr>
              <w:t>латно</w:t>
            </w:r>
          </w:p>
        </w:tc>
      </w:tr>
      <w:tr w:rsidR="00040302" w:rsidRPr="008430FB" w:rsidTr="00A51FEE">
        <w:trPr>
          <w:trHeight w:val="929"/>
        </w:trPr>
        <w:tc>
          <w:tcPr>
            <w:tcW w:w="307" w:type="pct"/>
            <w:hideMark/>
          </w:tcPr>
          <w:p w:rsidR="00040302" w:rsidRPr="002815DB" w:rsidRDefault="00040302" w:rsidP="00FD1443">
            <w:pPr>
              <w:spacing w:line="276" w:lineRule="auto"/>
              <w:rPr>
                <w:sz w:val="22"/>
                <w:szCs w:val="22"/>
                <w:lang w:eastAsia="uk-UA"/>
              </w:rPr>
            </w:pPr>
            <w:r w:rsidRPr="002815DB">
              <w:rPr>
                <w:sz w:val="22"/>
                <w:szCs w:val="22"/>
                <w:lang w:eastAsia="uk-UA"/>
              </w:rPr>
              <w:t>10.1</w:t>
            </w:r>
          </w:p>
        </w:tc>
        <w:tc>
          <w:tcPr>
            <w:tcW w:w="1470" w:type="pct"/>
            <w:hideMark/>
          </w:tcPr>
          <w:p w:rsidR="00040302" w:rsidRPr="002815DB" w:rsidRDefault="00040302" w:rsidP="0003129E">
            <w:pPr>
              <w:jc w:val="left"/>
              <w:rPr>
                <w:sz w:val="22"/>
                <w:szCs w:val="22"/>
                <w:lang w:eastAsia="uk-UA"/>
              </w:rPr>
            </w:pPr>
            <w:r w:rsidRPr="002815DB">
              <w:rPr>
                <w:sz w:val="22"/>
                <w:szCs w:val="22"/>
                <w:lang w:eastAsia="uk-UA"/>
              </w:rPr>
              <w:t>Розрахунок оплати</w:t>
            </w:r>
          </w:p>
        </w:tc>
        <w:tc>
          <w:tcPr>
            <w:tcW w:w="3223" w:type="pct"/>
            <w:hideMark/>
          </w:tcPr>
          <w:p w:rsidR="00040302" w:rsidRPr="002815DB" w:rsidRDefault="00040302" w:rsidP="0003129E">
            <w:pPr>
              <w:rPr>
                <w:rFonts w:eastAsiaTheme="minorHAnsi"/>
                <w:sz w:val="22"/>
                <w:szCs w:val="22"/>
              </w:rPr>
            </w:pPr>
            <w:r w:rsidRPr="002815DB">
              <w:rPr>
                <w:rFonts w:eastAsiaTheme="minorHAnsi"/>
                <w:sz w:val="22"/>
                <w:szCs w:val="22"/>
              </w:rPr>
              <w:t>За державну реєстрацію змін до відомостей про юридичну особу (крім благодійної організації), що містяться в Єдиному державному реєстрі юридичних осіб, фізичних осіб – підприємців та громадських</w:t>
            </w:r>
            <w:r w:rsidR="002815DB">
              <w:rPr>
                <w:rFonts w:eastAsiaTheme="minorHAnsi"/>
                <w:sz w:val="22"/>
                <w:szCs w:val="22"/>
              </w:rPr>
              <w:t xml:space="preserve"> </w:t>
            </w:r>
            <w:r w:rsidRPr="002815DB">
              <w:rPr>
                <w:rFonts w:eastAsiaTheme="minorHAnsi"/>
                <w:sz w:val="22"/>
                <w:szCs w:val="22"/>
              </w:rPr>
              <w:t>формувань, крім внесення змін до інформації про здійснення зв’язку з юридичною особою, справляється адміністративний збір у розмірі 0,3 прожиткового мінімуму для працездатних осіб.</w:t>
            </w:r>
          </w:p>
          <w:p w:rsidR="00040302" w:rsidRPr="002815DB" w:rsidRDefault="00040302" w:rsidP="0003129E">
            <w:pPr>
              <w:rPr>
                <w:rFonts w:eastAsiaTheme="minorHAnsi"/>
                <w:sz w:val="22"/>
                <w:szCs w:val="22"/>
              </w:rPr>
            </w:pPr>
            <w:r w:rsidRPr="002815DB">
              <w:rPr>
                <w:rFonts w:eastAsiaTheme="minorHAnsi"/>
                <w:sz w:val="22"/>
                <w:szCs w:val="22"/>
              </w:rPr>
              <w:t>За державну реєстрацію змін до відомостей про благодійну організацію, що містяться в Єдиному державному реєстрі юридичних осіб, фізичних осіб – підприємців та громадських формувань, справляється адміністративний збір у розмірі 0,1 прожиткового</w:t>
            </w:r>
            <w:r w:rsidR="002815DB">
              <w:rPr>
                <w:rFonts w:eastAsiaTheme="minorHAnsi"/>
                <w:sz w:val="22"/>
                <w:szCs w:val="22"/>
              </w:rPr>
              <w:t xml:space="preserve"> </w:t>
            </w:r>
            <w:r w:rsidRPr="002815DB">
              <w:rPr>
                <w:rFonts w:eastAsiaTheme="minorHAnsi"/>
                <w:sz w:val="22"/>
                <w:szCs w:val="22"/>
              </w:rPr>
              <w:t>мінімуму для працездатних осіб.</w:t>
            </w:r>
          </w:p>
          <w:p w:rsidR="00040302" w:rsidRPr="002815DB" w:rsidRDefault="00040302" w:rsidP="0003129E">
            <w:pPr>
              <w:rPr>
                <w:rFonts w:eastAsiaTheme="minorHAnsi"/>
                <w:sz w:val="22"/>
                <w:szCs w:val="22"/>
                <w:lang w:val="ru-RU"/>
              </w:rPr>
            </w:pPr>
            <w:r w:rsidRPr="002815DB">
              <w:rPr>
                <w:rFonts w:eastAsiaTheme="minorHAnsi"/>
                <w:sz w:val="22"/>
                <w:szCs w:val="22"/>
                <w:lang w:val="ru-RU"/>
              </w:rPr>
              <w:t>За державну реєстрацію на підставі документів, поданих в електронній формі, – 75 відсотків адміністративного збору.</w:t>
            </w:r>
          </w:p>
          <w:p w:rsidR="00040302" w:rsidRPr="002815DB" w:rsidRDefault="00040302" w:rsidP="0003129E">
            <w:pPr>
              <w:rPr>
                <w:rFonts w:eastAsiaTheme="minorHAnsi"/>
                <w:sz w:val="22"/>
                <w:szCs w:val="22"/>
                <w:lang w:val="ru-RU"/>
              </w:rPr>
            </w:pPr>
            <w:r w:rsidRPr="002815DB">
              <w:rPr>
                <w:rFonts w:eastAsiaTheme="minorHAnsi"/>
                <w:sz w:val="22"/>
                <w:szCs w:val="22"/>
                <w:lang w:val="ru-RU"/>
              </w:rPr>
              <w:t>Державна реєстрація змін до відомостей у скорочені строки проводиться виключно за бажанням заявника у разі внесення ним додатково до адміністративного збору відповідної плати:</w:t>
            </w:r>
          </w:p>
          <w:p w:rsidR="00040302" w:rsidRPr="002815DB" w:rsidRDefault="00040302" w:rsidP="0003129E">
            <w:pPr>
              <w:rPr>
                <w:rFonts w:eastAsiaTheme="minorHAnsi"/>
                <w:sz w:val="22"/>
                <w:szCs w:val="22"/>
                <w:lang w:val="ru-RU"/>
              </w:rPr>
            </w:pPr>
            <w:r w:rsidRPr="002815DB">
              <w:rPr>
                <w:rFonts w:eastAsiaTheme="minorHAnsi"/>
                <w:sz w:val="22"/>
                <w:szCs w:val="22"/>
                <w:lang w:val="ru-RU"/>
              </w:rPr>
              <w:t>у подвійному розмірі адміністративного збору – за проведення державної реєстрації змін до відомостей протягом шести годин після надходження документів;</w:t>
            </w:r>
          </w:p>
          <w:p w:rsidR="00040302" w:rsidRPr="002815DB" w:rsidRDefault="00040302" w:rsidP="0003129E">
            <w:pPr>
              <w:rPr>
                <w:rFonts w:eastAsiaTheme="minorHAnsi"/>
                <w:sz w:val="22"/>
                <w:szCs w:val="22"/>
                <w:lang w:val="ru-RU"/>
              </w:rPr>
            </w:pPr>
            <w:r w:rsidRPr="002815DB">
              <w:rPr>
                <w:rFonts w:eastAsiaTheme="minorHAnsi"/>
                <w:sz w:val="22"/>
                <w:szCs w:val="22"/>
                <w:lang w:val="ru-RU"/>
              </w:rPr>
              <w:t>у п’ятикратному розмірі адміністративного збору – за проведення державної реєстрації змін до відомостей протягом двох годин після надходження документів.</w:t>
            </w:r>
          </w:p>
          <w:p w:rsidR="00040302" w:rsidRPr="002815DB" w:rsidRDefault="00040302" w:rsidP="0003129E">
            <w:pPr>
              <w:rPr>
                <w:rFonts w:eastAsiaTheme="minorHAnsi"/>
                <w:sz w:val="22"/>
                <w:szCs w:val="22"/>
                <w:lang w:val="ru-RU"/>
              </w:rPr>
            </w:pPr>
            <w:r w:rsidRPr="002815DB">
              <w:rPr>
                <w:rFonts w:eastAsiaTheme="minorHAnsi"/>
                <w:sz w:val="22"/>
                <w:szCs w:val="22"/>
                <w:lang w:val="ru-RU"/>
              </w:rPr>
              <w:t>Адміністративний збір справляється у відповідному розмірі прожиткового мінімуму для працездатних осіб у місячному розмірі, встановленого законом на 01 січня календарного року, в якому подаються відповідні документи для проведення реєстраційної дії, та округлюється до найближчих 10 гривень</w:t>
            </w:r>
          </w:p>
        </w:tc>
      </w:tr>
      <w:tr w:rsidR="00040302" w:rsidRPr="008430FB" w:rsidTr="000A09B7">
        <w:trPr>
          <w:trHeight w:val="274"/>
        </w:trPr>
        <w:tc>
          <w:tcPr>
            <w:tcW w:w="307" w:type="pct"/>
            <w:hideMark/>
          </w:tcPr>
          <w:p w:rsidR="00040302" w:rsidRPr="002815DB" w:rsidRDefault="00040302" w:rsidP="00FD1443">
            <w:pPr>
              <w:spacing w:line="276" w:lineRule="auto"/>
              <w:rPr>
                <w:sz w:val="22"/>
                <w:szCs w:val="22"/>
                <w:lang w:eastAsia="uk-UA"/>
              </w:rPr>
            </w:pPr>
            <w:r w:rsidRPr="002815DB">
              <w:rPr>
                <w:sz w:val="22"/>
                <w:szCs w:val="22"/>
                <w:lang w:eastAsia="uk-UA"/>
              </w:rPr>
              <w:t>10.2</w:t>
            </w:r>
          </w:p>
        </w:tc>
        <w:tc>
          <w:tcPr>
            <w:tcW w:w="1470" w:type="pct"/>
            <w:hideMark/>
          </w:tcPr>
          <w:p w:rsidR="00040302" w:rsidRPr="002815DB" w:rsidRDefault="00040302" w:rsidP="0003129E">
            <w:pPr>
              <w:jc w:val="left"/>
              <w:rPr>
                <w:sz w:val="22"/>
                <w:szCs w:val="22"/>
                <w:lang w:eastAsia="uk-UA"/>
              </w:rPr>
            </w:pPr>
            <w:r w:rsidRPr="002815DB">
              <w:rPr>
                <w:sz w:val="22"/>
                <w:szCs w:val="22"/>
                <w:lang w:eastAsia="uk-UA"/>
              </w:rPr>
              <w:t>Реквізити оплати</w:t>
            </w:r>
          </w:p>
        </w:tc>
        <w:tc>
          <w:tcPr>
            <w:tcW w:w="3223" w:type="pct"/>
            <w:hideMark/>
          </w:tcPr>
          <w:p w:rsidR="00A51FEE" w:rsidRDefault="002A79AA" w:rsidP="00A51FEE">
            <w:pPr>
              <w:pStyle w:val="ae"/>
              <w:spacing w:before="0" w:beforeAutospacing="0" w:after="0" w:afterAutospacing="0"/>
              <w:jc w:val="both"/>
              <w:rPr>
                <w:rFonts w:ascii="Arial" w:hAnsi="Arial" w:cs="Arial"/>
                <w:color w:val="000000"/>
                <w:sz w:val="16"/>
                <w:szCs w:val="16"/>
              </w:rPr>
            </w:pPr>
            <w:r w:rsidRPr="002815DB">
              <w:rPr>
                <w:color w:val="000000"/>
                <w:sz w:val="22"/>
                <w:szCs w:val="22"/>
                <w:lang w:val="uk-UA"/>
              </w:rPr>
              <w:t xml:space="preserve">Реквізити: </w:t>
            </w:r>
            <w:r w:rsidR="00A51FEE" w:rsidRPr="005C759A">
              <w:rPr>
                <w:color w:val="000000"/>
              </w:rPr>
              <w:t>УК у м.Черкас/отг с.Степанки</w:t>
            </w:r>
          </w:p>
          <w:p w:rsidR="00A51FEE" w:rsidRDefault="00A51FEE" w:rsidP="00A51FEE">
            <w:pPr>
              <w:pStyle w:val="ae"/>
              <w:spacing w:before="0" w:beforeAutospacing="0" w:after="0" w:afterAutospacing="0"/>
              <w:jc w:val="both"/>
              <w:rPr>
                <w:rFonts w:ascii="Arial" w:hAnsi="Arial" w:cs="Arial"/>
                <w:color w:val="000000"/>
                <w:sz w:val="16"/>
                <w:szCs w:val="16"/>
              </w:rPr>
            </w:pPr>
            <w:r w:rsidRPr="00AA4992">
              <w:rPr>
                <w:color w:val="000000"/>
                <w:u w:val="single"/>
                <w:lang w:val="uk-UA"/>
              </w:rPr>
              <w:t>р\</w:t>
            </w:r>
            <w:r w:rsidRPr="005C759A">
              <w:rPr>
                <w:color w:val="000000"/>
                <w:u w:val="single"/>
                <w:lang w:val="uk-UA"/>
              </w:rPr>
              <w:t xml:space="preserve">р </w:t>
            </w:r>
            <w:r w:rsidRPr="005C759A">
              <w:rPr>
                <w:color w:val="000000"/>
              </w:rPr>
              <w:t>UA868999980313020170000023653</w:t>
            </w:r>
          </w:p>
          <w:p w:rsidR="00A51FEE" w:rsidRPr="005C759A" w:rsidRDefault="00A51FEE" w:rsidP="00A51FEE">
            <w:pPr>
              <w:pStyle w:val="ae"/>
              <w:spacing w:before="0" w:beforeAutospacing="0" w:after="0" w:afterAutospacing="0"/>
              <w:jc w:val="both"/>
              <w:rPr>
                <w:rFonts w:ascii="Arial" w:hAnsi="Arial" w:cs="Arial"/>
                <w:color w:val="000000"/>
                <w:sz w:val="16"/>
                <w:szCs w:val="16"/>
                <w:lang w:eastAsia="en-US"/>
              </w:rPr>
            </w:pPr>
            <w:r w:rsidRPr="00AA4992">
              <w:rPr>
                <w:color w:val="000000"/>
                <w:u w:val="single"/>
                <w:lang w:val="uk-UA"/>
              </w:rPr>
              <w:t xml:space="preserve">ЄДРПУО </w:t>
            </w:r>
            <w:r w:rsidRPr="001F5F10">
              <w:rPr>
                <w:color w:val="000000"/>
              </w:rPr>
              <w:t>38031150</w:t>
            </w:r>
            <w:r w:rsidRPr="00AA4992">
              <w:rPr>
                <w:color w:val="000000"/>
                <w:lang w:val="uk-UA"/>
              </w:rPr>
              <w:t xml:space="preserve">   </w:t>
            </w:r>
            <w:r w:rsidRPr="00AA4992">
              <w:rPr>
                <w:color w:val="000000"/>
                <w:u w:val="single"/>
                <w:lang w:val="uk-UA"/>
              </w:rPr>
              <w:t xml:space="preserve">МФО </w:t>
            </w:r>
            <w:r w:rsidRPr="001F5F10">
              <w:rPr>
                <w:color w:val="000000"/>
                <w:lang w:val="uk-UA"/>
              </w:rPr>
              <w:t>899998</w:t>
            </w:r>
            <w:r w:rsidRPr="00AA4992">
              <w:rPr>
                <w:color w:val="000000"/>
                <w:lang w:val="uk-UA"/>
              </w:rPr>
              <w:t xml:space="preserve">  </w:t>
            </w:r>
            <w:r w:rsidRPr="00AA4992">
              <w:rPr>
                <w:color w:val="000000"/>
                <w:u w:val="single"/>
                <w:lang w:val="uk-UA"/>
              </w:rPr>
              <w:t xml:space="preserve">код платежу: </w:t>
            </w:r>
            <w:r w:rsidRPr="00AA4992">
              <w:rPr>
                <w:color w:val="000000"/>
                <w:lang w:val="uk-UA"/>
              </w:rPr>
              <w:t>2201</w:t>
            </w:r>
            <w:r>
              <w:rPr>
                <w:color w:val="000000"/>
                <w:lang w:val="uk-UA"/>
              </w:rPr>
              <w:t>03</w:t>
            </w:r>
            <w:r w:rsidRPr="00AA4992">
              <w:rPr>
                <w:color w:val="000000"/>
                <w:lang w:val="uk-UA"/>
              </w:rPr>
              <w:t xml:space="preserve">00 </w:t>
            </w:r>
          </w:p>
          <w:p w:rsidR="00040302" w:rsidRPr="002815DB" w:rsidRDefault="00A51FEE" w:rsidP="00A51FEE">
            <w:pPr>
              <w:rPr>
                <w:rFonts w:eastAsiaTheme="minorHAnsi"/>
                <w:sz w:val="22"/>
                <w:szCs w:val="22"/>
              </w:rPr>
            </w:pPr>
            <w:r w:rsidRPr="00AA4992">
              <w:rPr>
                <w:b/>
                <w:sz w:val="24"/>
                <w:szCs w:val="24"/>
                <w:lang w:eastAsia="uk-UA"/>
              </w:rPr>
              <w:t>адміністративний збір «</w:t>
            </w:r>
            <w:r w:rsidRPr="005C759A">
              <w:rPr>
                <w:b/>
                <w:color w:val="000000"/>
                <w:sz w:val="24"/>
                <w:szCs w:val="24"/>
              </w:rPr>
              <w:t xml:space="preserve">за проведення державної реєстрації юридичних осіб,  фізичних осіб – підприємців та </w:t>
            </w:r>
            <w:r w:rsidRPr="005C759A">
              <w:rPr>
                <w:b/>
                <w:color w:val="000000"/>
                <w:sz w:val="24"/>
                <w:szCs w:val="24"/>
              </w:rPr>
              <w:lastRenderedPageBreak/>
              <w:t>грома</w:t>
            </w:r>
            <w:bookmarkStart w:id="3" w:name="_GoBack"/>
            <w:bookmarkEnd w:id="3"/>
            <w:r w:rsidRPr="005C759A">
              <w:rPr>
                <w:b/>
                <w:color w:val="000000"/>
                <w:sz w:val="24"/>
                <w:szCs w:val="24"/>
              </w:rPr>
              <w:t>дських формувань</w:t>
            </w:r>
            <w:r w:rsidRPr="00AA4992">
              <w:rPr>
                <w:b/>
                <w:sz w:val="24"/>
                <w:szCs w:val="24"/>
                <w:lang w:eastAsia="uk-UA"/>
              </w:rPr>
              <w:t>»</w:t>
            </w:r>
          </w:p>
        </w:tc>
      </w:tr>
      <w:tr w:rsidR="009C513E" w:rsidRPr="008430FB" w:rsidTr="00A51FEE">
        <w:tc>
          <w:tcPr>
            <w:tcW w:w="307" w:type="pct"/>
            <w:hideMark/>
          </w:tcPr>
          <w:p w:rsidR="009C513E" w:rsidRPr="002815DB" w:rsidRDefault="009C513E" w:rsidP="00FD1443">
            <w:pPr>
              <w:spacing w:line="276" w:lineRule="auto"/>
              <w:rPr>
                <w:sz w:val="22"/>
                <w:szCs w:val="22"/>
                <w:lang w:eastAsia="uk-UA"/>
              </w:rPr>
            </w:pPr>
            <w:r w:rsidRPr="002815DB">
              <w:rPr>
                <w:sz w:val="22"/>
                <w:szCs w:val="22"/>
                <w:lang w:eastAsia="uk-UA"/>
              </w:rPr>
              <w:lastRenderedPageBreak/>
              <w:t>11</w:t>
            </w:r>
          </w:p>
        </w:tc>
        <w:tc>
          <w:tcPr>
            <w:tcW w:w="1470" w:type="pct"/>
            <w:hideMark/>
          </w:tcPr>
          <w:p w:rsidR="009C513E" w:rsidRPr="002815DB" w:rsidRDefault="009C513E" w:rsidP="0003129E">
            <w:pPr>
              <w:jc w:val="left"/>
              <w:rPr>
                <w:sz w:val="22"/>
                <w:szCs w:val="22"/>
                <w:lang w:eastAsia="uk-UA"/>
              </w:rPr>
            </w:pPr>
            <w:r w:rsidRPr="002815DB">
              <w:rPr>
                <w:sz w:val="22"/>
                <w:szCs w:val="22"/>
                <w:lang w:eastAsia="uk-UA"/>
              </w:rPr>
              <w:t>Строк надання адміністративної послуги</w:t>
            </w:r>
          </w:p>
        </w:tc>
        <w:tc>
          <w:tcPr>
            <w:tcW w:w="3223" w:type="pct"/>
            <w:hideMark/>
          </w:tcPr>
          <w:p w:rsidR="002F6AC5" w:rsidRPr="002815DB" w:rsidRDefault="002F6AC5" w:rsidP="0003129E">
            <w:pPr>
              <w:rPr>
                <w:rFonts w:eastAsiaTheme="minorHAnsi"/>
                <w:sz w:val="22"/>
                <w:szCs w:val="22"/>
              </w:rPr>
            </w:pPr>
            <w:r w:rsidRPr="002815DB">
              <w:rPr>
                <w:rFonts w:eastAsiaTheme="minorHAnsi"/>
                <w:sz w:val="22"/>
                <w:szCs w:val="22"/>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2F6AC5" w:rsidRPr="002815DB" w:rsidRDefault="002F6AC5" w:rsidP="0003129E">
            <w:pPr>
              <w:rPr>
                <w:rFonts w:eastAsiaTheme="minorHAnsi"/>
                <w:sz w:val="22"/>
                <w:szCs w:val="22"/>
                <w:lang w:val="ru-RU"/>
              </w:rPr>
            </w:pPr>
            <w:r w:rsidRPr="002815DB">
              <w:rPr>
                <w:rFonts w:eastAsiaTheme="minorHAnsi"/>
                <w:sz w:val="22"/>
                <w:szCs w:val="22"/>
                <w:lang w:val="ru-RU"/>
              </w:rPr>
              <w:t>Зупинення розгляду документів здійснюється у строк,</w:t>
            </w:r>
          </w:p>
          <w:p w:rsidR="009C513E" w:rsidRPr="002815DB" w:rsidRDefault="002F6AC5" w:rsidP="0003129E">
            <w:pPr>
              <w:rPr>
                <w:rFonts w:eastAsiaTheme="minorHAnsi"/>
                <w:sz w:val="22"/>
                <w:szCs w:val="22"/>
                <w:lang w:val="ru-RU"/>
              </w:rPr>
            </w:pPr>
            <w:r w:rsidRPr="002815DB">
              <w:rPr>
                <w:rFonts w:eastAsiaTheme="minorHAnsi"/>
                <w:sz w:val="22"/>
                <w:szCs w:val="22"/>
                <w:lang w:val="ru-RU"/>
              </w:rPr>
              <w:t>встановлений для державної реєстрації.</w:t>
            </w:r>
          </w:p>
          <w:p w:rsidR="002F6AC5" w:rsidRPr="002815DB" w:rsidRDefault="002F6AC5" w:rsidP="0003129E">
            <w:pPr>
              <w:rPr>
                <w:sz w:val="22"/>
                <w:szCs w:val="22"/>
              </w:rPr>
            </w:pPr>
            <w:r w:rsidRPr="002815DB">
              <w:rPr>
                <w:rFonts w:eastAsiaTheme="minorHAnsi"/>
                <w:sz w:val="22"/>
                <w:szCs w:val="22"/>
                <w:lang w:val="ru-RU"/>
              </w:rPr>
              <w:t>Строк зупинення розгляду документів, поданих для державної реєстрації, становить 15 календарних днів з дати їх зупинення</w:t>
            </w:r>
          </w:p>
        </w:tc>
      </w:tr>
      <w:tr w:rsidR="009C513E" w:rsidRPr="008430FB" w:rsidTr="00A51FEE">
        <w:tc>
          <w:tcPr>
            <w:tcW w:w="307" w:type="pct"/>
            <w:hideMark/>
          </w:tcPr>
          <w:p w:rsidR="009C513E" w:rsidRPr="002815DB" w:rsidRDefault="009C513E" w:rsidP="00FD1443">
            <w:pPr>
              <w:spacing w:line="276" w:lineRule="auto"/>
              <w:rPr>
                <w:sz w:val="22"/>
                <w:szCs w:val="22"/>
                <w:lang w:eastAsia="uk-UA"/>
              </w:rPr>
            </w:pPr>
            <w:r w:rsidRPr="002815DB">
              <w:rPr>
                <w:sz w:val="22"/>
                <w:szCs w:val="22"/>
                <w:lang w:eastAsia="uk-UA"/>
              </w:rPr>
              <w:t>12</w:t>
            </w:r>
          </w:p>
        </w:tc>
        <w:tc>
          <w:tcPr>
            <w:tcW w:w="1470" w:type="pct"/>
            <w:hideMark/>
          </w:tcPr>
          <w:p w:rsidR="009C513E" w:rsidRPr="002815DB" w:rsidRDefault="009C513E" w:rsidP="0003129E">
            <w:pPr>
              <w:jc w:val="left"/>
              <w:rPr>
                <w:sz w:val="22"/>
                <w:szCs w:val="22"/>
                <w:lang w:eastAsia="uk-UA"/>
              </w:rPr>
            </w:pPr>
            <w:r w:rsidRPr="002815DB">
              <w:rPr>
                <w:sz w:val="22"/>
                <w:szCs w:val="22"/>
                <w:lang w:eastAsia="uk-UA"/>
              </w:rPr>
              <w:t>Перелік підстав для зупинення розгляду документів, поданих для державної реєстрації</w:t>
            </w:r>
          </w:p>
        </w:tc>
        <w:tc>
          <w:tcPr>
            <w:tcW w:w="3223" w:type="pct"/>
            <w:hideMark/>
          </w:tcPr>
          <w:p w:rsidR="00B20A7D" w:rsidRPr="002815DB" w:rsidRDefault="00B20A7D" w:rsidP="0003129E">
            <w:pPr>
              <w:rPr>
                <w:rFonts w:eastAsiaTheme="minorHAnsi"/>
                <w:sz w:val="22"/>
                <w:szCs w:val="22"/>
                <w:lang w:val="ru-RU"/>
              </w:rPr>
            </w:pPr>
            <w:bookmarkStart w:id="4" w:name="o545"/>
            <w:bookmarkStart w:id="5" w:name="o625"/>
            <w:bookmarkStart w:id="6" w:name="o371"/>
            <w:bookmarkEnd w:id="4"/>
            <w:bookmarkEnd w:id="5"/>
            <w:bookmarkEnd w:id="6"/>
            <w:r w:rsidRPr="002815DB">
              <w:rPr>
                <w:rFonts w:eastAsiaTheme="minorHAnsi"/>
                <w:sz w:val="22"/>
                <w:szCs w:val="22"/>
                <w:lang w:val="ru-RU"/>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B20A7D" w:rsidRPr="002815DB" w:rsidRDefault="00B20A7D" w:rsidP="0003129E">
            <w:pPr>
              <w:rPr>
                <w:rFonts w:eastAsiaTheme="minorHAnsi"/>
                <w:sz w:val="22"/>
                <w:szCs w:val="22"/>
                <w:lang w:val="ru-RU"/>
              </w:rPr>
            </w:pPr>
            <w:r w:rsidRPr="002815DB">
              <w:rPr>
                <w:rFonts w:eastAsiaTheme="minorHAnsi"/>
                <w:sz w:val="22"/>
                <w:szCs w:val="22"/>
                <w:lang w:val="ru-RU"/>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B20A7D" w:rsidRPr="002815DB" w:rsidRDefault="00B20A7D" w:rsidP="0003129E">
            <w:pPr>
              <w:rPr>
                <w:rFonts w:eastAsiaTheme="minorHAnsi"/>
                <w:sz w:val="22"/>
                <w:szCs w:val="22"/>
                <w:lang w:val="ru-RU"/>
              </w:rPr>
            </w:pPr>
            <w:r w:rsidRPr="002815DB">
              <w:rPr>
                <w:rFonts w:eastAsiaTheme="minorHAnsi"/>
                <w:sz w:val="22"/>
                <w:szCs w:val="22"/>
                <w:lang w:val="ru-RU"/>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B20A7D" w:rsidRPr="002815DB" w:rsidRDefault="00B20A7D" w:rsidP="0003129E">
            <w:pPr>
              <w:rPr>
                <w:rFonts w:eastAsiaTheme="minorHAnsi"/>
                <w:sz w:val="22"/>
                <w:szCs w:val="22"/>
                <w:lang w:val="ru-RU"/>
              </w:rPr>
            </w:pPr>
            <w:r w:rsidRPr="002815DB">
              <w:rPr>
                <w:rFonts w:eastAsiaTheme="minorHAnsi"/>
                <w:sz w:val="22"/>
                <w:szCs w:val="22"/>
                <w:lang w:val="ru-RU"/>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B20A7D" w:rsidRPr="002815DB" w:rsidRDefault="00B20A7D" w:rsidP="0003129E">
            <w:pPr>
              <w:rPr>
                <w:rFonts w:eastAsiaTheme="minorHAnsi"/>
                <w:sz w:val="22"/>
                <w:szCs w:val="22"/>
                <w:lang w:val="ru-RU"/>
              </w:rPr>
            </w:pPr>
            <w:r w:rsidRPr="002815DB">
              <w:rPr>
                <w:rFonts w:eastAsiaTheme="minorHAnsi"/>
                <w:sz w:val="22"/>
                <w:szCs w:val="22"/>
                <w:lang w:val="ru-RU"/>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w:t>
            </w:r>
          </w:p>
          <w:p w:rsidR="00B20A7D" w:rsidRPr="002815DB" w:rsidRDefault="00B20A7D" w:rsidP="0003129E">
            <w:pPr>
              <w:rPr>
                <w:rFonts w:eastAsiaTheme="minorHAnsi"/>
                <w:sz w:val="22"/>
                <w:szCs w:val="22"/>
                <w:lang w:val="ru-RU"/>
              </w:rPr>
            </w:pPr>
            <w:r w:rsidRPr="002815DB">
              <w:rPr>
                <w:rFonts w:eastAsiaTheme="minorHAnsi"/>
                <w:sz w:val="22"/>
                <w:szCs w:val="22"/>
                <w:lang w:val="ru-RU"/>
              </w:rPr>
              <w:t>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B20A7D" w:rsidRPr="002815DB" w:rsidRDefault="00B20A7D" w:rsidP="0003129E">
            <w:pPr>
              <w:rPr>
                <w:rFonts w:eastAsiaTheme="minorHAnsi"/>
                <w:sz w:val="22"/>
                <w:szCs w:val="22"/>
                <w:lang w:val="ru-RU"/>
              </w:rPr>
            </w:pPr>
            <w:r w:rsidRPr="002815DB">
              <w:rPr>
                <w:rFonts w:eastAsiaTheme="minorHAnsi"/>
                <w:sz w:val="22"/>
                <w:szCs w:val="22"/>
                <w:lang w:val="ru-RU"/>
              </w:rPr>
              <w:t>несплата адміністративного збору або сплата не в повному обсязі;</w:t>
            </w:r>
          </w:p>
          <w:p w:rsidR="009C513E" w:rsidRPr="002815DB" w:rsidRDefault="00B20A7D" w:rsidP="0003129E">
            <w:pPr>
              <w:rPr>
                <w:strike/>
                <w:sz w:val="22"/>
                <w:szCs w:val="22"/>
              </w:rPr>
            </w:pPr>
            <w:r w:rsidRPr="002815DB">
              <w:rPr>
                <w:rFonts w:eastAsiaTheme="minorHAnsi"/>
                <w:sz w:val="22"/>
                <w:szCs w:val="22"/>
                <w:lang w:val="ru-RU"/>
              </w:rPr>
              <w:t>подання документів з порушенням встановленого законодавством строку для їх подання</w:t>
            </w:r>
          </w:p>
        </w:tc>
      </w:tr>
      <w:tr w:rsidR="00345AFB" w:rsidRPr="008430FB" w:rsidTr="00A51FEE">
        <w:tc>
          <w:tcPr>
            <w:tcW w:w="307" w:type="pct"/>
            <w:hideMark/>
          </w:tcPr>
          <w:p w:rsidR="00345AFB" w:rsidRPr="002815DB" w:rsidRDefault="00345AFB" w:rsidP="00FD1443">
            <w:pPr>
              <w:spacing w:line="276" w:lineRule="auto"/>
              <w:rPr>
                <w:sz w:val="22"/>
                <w:szCs w:val="22"/>
                <w:lang w:eastAsia="uk-UA"/>
              </w:rPr>
            </w:pPr>
            <w:r w:rsidRPr="002815DB">
              <w:rPr>
                <w:sz w:val="22"/>
                <w:szCs w:val="22"/>
                <w:lang w:eastAsia="uk-UA"/>
              </w:rPr>
              <w:t>13</w:t>
            </w:r>
          </w:p>
        </w:tc>
        <w:tc>
          <w:tcPr>
            <w:tcW w:w="1470" w:type="pct"/>
            <w:hideMark/>
          </w:tcPr>
          <w:p w:rsidR="00345AFB" w:rsidRPr="002815DB" w:rsidRDefault="00345AFB" w:rsidP="0003129E">
            <w:pPr>
              <w:rPr>
                <w:rFonts w:eastAsiaTheme="minorHAnsi"/>
                <w:sz w:val="22"/>
                <w:szCs w:val="22"/>
                <w:lang w:val="ru-RU"/>
              </w:rPr>
            </w:pPr>
            <w:r w:rsidRPr="002815DB">
              <w:rPr>
                <w:rFonts w:eastAsiaTheme="minorHAnsi"/>
                <w:sz w:val="22"/>
                <w:szCs w:val="22"/>
                <w:lang w:val="ru-RU"/>
              </w:rPr>
              <w:t>Перелік підстав для відмови у</w:t>
            </w:r>
          </w:p>
          <w:p w:rsidR="00345AFB" w:rsidRPr="002815DB" w:rsidRDefault="00345AFB" w:rsidP="0003129E">
            <w:pPr>
              <w:rPr>
                <w:sz w:val="22"/>
                <w:szCs w:val="22"/>
                <w:lang w:eastAsia="uk-UA"/>
              </w:rPr>
            </w:pPr>
            <w:r w:rsidRPr="002815DB">
              <w:rPr>
                <w:rFonts w:eastAsiaTheme="minorHAnsi"/>
                <w:sz w:val="22"/>
                <w:szCs w:val="22"/>
                <w:lang w:val="ru-RU"/>
              </w:rPr>
              <w:t>державній реєстрації</w:t>
            </w:r>
          </w:p>
        </w:tc>
        <w:tc>
          <w:tcPr>
            <w:tcW w:w="3223" w:type="pct"/>
            <w:hideMark/>
          </w:tcPr>
          <w:p w:rsidR="00B20A7D" w:rsidRPr="002815DB" w:rsidRDefault="00B20A7D" w:rsidP="0003129E">
            <w:pPr>
              <w:rPr>
                <w:rFonts w:eastAsiaTheme="minorHAnsi"/>
                <w:sz w:val="22"/>
                <w:szCs w:val="22"/>
                <w:lang w:val="ru-RU"/>
              </w:rPr>
            </w:pPr>
            <w:r w:rsidRPr="002815DB">
              <w:rPr>
                <w:rFonts w:eastAsiaTheme="minorHAnsi"/>
                <w:sz w:val="22"/>
                <w:szCs w:val="22"/>
                <w:lang w:val="ru-RU"/>
              </w:rPr>
              <w:t>Документи подано особою, яка не має на це повноважень;</w:t>
            </w:r>
          </w:p>
          <w:p w:rsidR="00B20A7D" w:rsidRPr="002815DB" w:rsidRDefault="00B20A7D" w:rsidP="0003129E">
            <w:pPr>
              <w:rPr>
                <w:rFonts w:eastAsiaTheme="minorHAnsi"/>
                <w:sz w:val="22"/>
                <w:szCs w:val="22"/>
                <w:lang w:val="ru-RU"/>
              </w:rPr>
            </w:pPr>
            <w:r w:rsidRPr="002815DB">
              <w:rPr>
                <w:rFonts w:eastAsiaTheme="minorHAnsi"/>
                <w:sz w:val="22"/>
                <w:szCs w:val="22"/>
                <w:lang w:val="ru-RU"/>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rsidR="00B20A7D" w:rsidRPr="002815DB" w:rsidRDefault="00B20A7D" w:rsidP="0003129E">
            <w:pPr>
              <w:rPr>
                <w:rFonts w:eastAsiaTheme="minorHAnsi"/>
                <w:sz w:val="22"/>
                <w:szCs w:val="22"/>
                <w:lang w:val="ru-RU"/>
              </w:rPr>
            </w:pPr>
            <w:r w:rsidRPr="002815DB">
              <w:rPr>
                <w:rFonts w:eastAsiaTheme="minorHAnsi"/>
                <w:sz w:val="22"/>
                <w:szCs w:val="22"/>
                <w:lang w:val="ru-RU"/>
              </w:rPr>
              <w:t>у Єдиному державному реєстрі юридичних осіб, фізичних осіб – підприємців та громадських формувань містяться відомості про судове рішення про арешт корпоративних прав – у разі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 у зв’язку із зміною частки засновника (учасника) у статутному (складеному) капіталі (пайовому фонді) юридичної особи;</w:t>
            </w:r>
          </w:p>
          <w:p w:rsidR="00B20A7D" w:rsidRPr="002815DB" w:rsidRDefault="00B20A7D" w:rsidP="0003129E">
            <w:pPr>
              <w:rPr>
                <w:rFonts w:eastAsiaTheme="minorHAnsi"/>
                <w:sz w:val="22"/>
                <w:szCs w:val="22"/>
                <w:lang w:val="ru-RU"/>
              </w:rPr>
            </w:pPr>
            <w:r w:rsidRPr="002815DB">
              <w:rPr>
                <w:rFonts w:eastAsiaTheme="minorHAnsi"/>
                <w:sz w:val="22"/>
                <w:szCs w:val="22"/>
                <w:lang w:val="ru-RU"/>
              </w:rPr>
              <w:t>не усунуто підстави для зупинення розгляду документів протягом встановленого строку;</w:t>
            </w:r>
          </w:p>
          <w:p w:rsidR="00B20A7D" w:rsidRPr="002815DB" w:rsidRDefault="00B20A7D" w:rsidP="0003129E">
            <w:pPr>
              <w:rPr>
                <w:rFonts w:eastAsiaTheme="minorHAnsi"/>
                <w:sz w:val="22"/>
                <w:szCs w:val="22"/>
                <w:lang w:val="ru-RU"/>
              </w:rPr>
            </w:pPr>
            <w:r w:rsidRPr="002815DB">
              <w:rPr>
                <w:rFonts w:eastAsiaTheme="minorHAnsi"/>
                <w:sz w:val="22"/>
                <w:szCs w:val="22"/>
                <w:lang w:val="ru-RU"/>
              </w:rPr>
              <w:t>документи суперечать вимогам Конституції та законів України;</w:t>
            </w:r>
          </w:p>
          <w:p w:rsidR="00B20A7D" w:rsidRPr="002815DB" w:rsidRDefault="00B20A7D" w:rsidP="0003129E">
            <w:pPr>
              <w:rPr>
                <w:rFonts w:eastAsiaTheme="minorHAnsi"/>
                <w:sz w:val="22"/>
                <w:szCs w:val="22"/>
                <w:lang w:val="ru-RU"/>
              </w:rPr>
            </w:pPr>
            <w:r w:rsidRPr="002815DB">
              <w:rPr>
                <w:rFonts w:eastAsiaTheme="minorHAnsi"/>
                <w:sz w:val="22"/>
                <w:szCs w:val="22"/>
                <w:lang w:val="ru-RU"/>
              </w:rPr>
              <w:t>невідповідність найменування юридичної особи вимогам закону;</w:t>
            </w:r>
          </w:p>
          <w:p w:rsidR="00345AFB" w:rsidRPr="002815DB" w:rsidRDefault="00B20A7D" w:rsidP="0003129E">
            <w:pPr>
              <w:rPr>
                <w:rFonts w:eastAsiaTheme="minorHAnsi"/>
                <w:sz w:val="22"/>
                <w:szCs w:val="22"/>
                <w:lang w:val="ru-RU"/>
              </w:rPr>
            </w:pPr>
            <w:r w:rsidRPr="002815DB">
              <w:rPr>
                <w:rFonts w:eastAsiaTheme="minorHAnsi"/>
                <w:sz w:val="22"/>
                <w:szCs w:val="22"/>
                <w:lang w:val="ru-RU"/>
              </w:rPr>
              <w:t>щодо юридичної особи, стосовно якої подано заяву про державну реєстрацію змін до відомостей Єдиного державного реєстру юридичних осіб, фізичних осіб – підприємців та громадських формувань, пов’язаних із зміною засновників (учасників) юридичної особи, проведено державну реєстрацію рішення про припинення юридичної особи в результаті її ліквідації</w:t>
            </w:r>
          </w:p>
        </w:tc>
      </w:tr>
      <w:tr w:rsidR="009C513E" w:rsidRPr="008430FB" w:rsidTr="00A51FEE">
        <w:tc>
          <w:tcPr>
            <w:tcW w:w="307" w:type="pct"/>
            <w:hideMark/>
          </w:tcPr>
          <w:p w:rsidR="009C513E" w:rsidRPr="002815DB" w:rsidRDefault="009C513E">
            <w:pPr>
              <w:spacing w:line="276" w:lineRule="auto"/>
              <w:jc w:val="left"/>
              <w:rPr>
                <w:sz w:val="22"/>
                <w:szCs w:val="22"/>
                <w:lang w:eastAsia="uk-UA"/>
              </w:rPr>
            </w:pPr>
            <w:r w:rsidRPr="002815DB">
              <w:rPr>
                <w:sz w:val="22"/>
                <w:szCs w:val="22"/>
                <w:lang w:eastAsia="uk-UA"/>
              </w:rPr>
              <w:lastRenderedPageBreak/>
              <w:t>1</w:t>
            </w:r>
            <w:r w:rsidR="00345AFB" w:rsidRPr="002815DB">
              <w:rPr>
                <w:sz w:val="22"/>
                <w:szCs w:val="22"/>
                <w:lang w:eastAsia="uk-UA"/>
              </w:rPr>
              <w:t>4</w:t>
            </w:r>
          </w:p>
        </w:tc>
        <w:tc>
          <w:tcPr>
            <w:tcW w:w="1470" w:type="pct"/>
            <w:hideMark/>
          </w:tcPr>
          <w:p w:rsidR="009C513E" w:rsidRPr="002815DB" w:rsidRDefault="009C513E" w:rsidP="0003129E">
            <w:pPr>
              <w:jc w:val="left"/>
              <w:rPr>
                <w:sz w:val="22"/>
                <w:szCs w:val="22"/>
                <w:lang w:eastAsia="uk-UA"/>
              </w:rPr>
            </w:pPr>
            <w:r w:rsidRPr="002815DB">
              <w:rPr>
                <w:sz w:val="22"/>
                <w:szCs w:val="22"/>
                <w:lang w:eastAsia="uk-UA"/>
              </w:rPr>
              <w:t>Результат надання адміністративної послуги</w:t>
            </w:r>
          </w:p>
        </w:tc>
        <w:tc>
          <w:tcPr>
            <w:tcW w:w="3223" w:type="pct"/>
            <w:hideMark/>
          </w:tcPr>
          <w:p w:rsidR="00B20A7D" w:rsidRPr="002815DB" w:rsidRDefault="00B20A7D" w:rsidP="0003129E">
            <w:pPr>
              <w:rPr>
                <w:rFonts w:eastAsiaTheme="minorHAnsi"/>
                <w:sz w:val="22"/>
                <w:szCs w:val="22"/>
                <w:lang w:val="ru-RU"/>
              </w:rPr>
            </w:pPr>
            <w:bookmarkStart w:id="7" w:name="o638"/>
            <w:bookmarkEnd w:id="7"/>
            <w:r w:rsidRPr="002815DB">
              <w:rPr>
                <w:rFonts w:eastAsiaTheme="minorHAnsi"/>
                <w:sz w:val="22"/>
                <w:szCs w:val="22"/>
                <w:lang w:val="ru-RU"/>
              </w:rPr>
              <w:t>Внесення відповідного запису до Єдиного державного реєстру юридичних осіб, фізичних осіб – підприємців та громадських формувань;</w:t>
            </w:r>
          </w:p>
          <w:p w:rsidR="00B20A7D" w:rsidRPr="002815DB" w:rsidRDefault="00B20A7D" w:rsidP="0003129E">
            <w:pPr>
              <w:rPr>
                <w:rFonts w:eastAsiaTheme="minorHAnsi"/>
                <w:sz w:val="22"/>
                <w:szCs w:val="22"/>
                <w:lang w:val="ru-RU"/>
              </w:rPr>
            </w:pPr>
            <w:r w:rsidRPr="002815DB">
              <w:rPr>
                <w:rFonts w:eastAsiaTheme="minorHAnsi"/>
                <w:sz w:val="22"/>
                <w:szCs w:val="22"/>
                <w:lang w:val="ru-RU"/>
              </w:rPr>
              <w:t>виписка з Єдиного державного реєстру юридичних осіб, фізичних осіб – підприємців та громадських формувань – у разі внесення змін до відомостей, що відображаються у виписці;</w:t>
            </w:r>
          </w:p>
          <w:p w:rsidR="00B20A7D" w:rsidRPr="002815DB" w:rsidRDefault="00B20A7D" w:rsidP="0003129E">
            <w:pPr>
              <w:rPr>
                <w:rFonts w:eastAsiaTheme="minorHAnsi"/>
                <w:sz w:val="22"/>
                <w:szCs w:val="22"/>
                <w:lang w:val="ru-RU"/>
              </w:rPr>
            </w:pPr>
            <w:r w:rsidRPr="002815DB">
              <w:rPr>
                <w:rFonts w:eastAsiaTheme="minorHAnsi"/>
                <w:sz w:val="22"/>
                <w:szCs w:val="22"/>
                <w:lang w:val="ru-RU"/>
              </w:rPr>
              <w:t>установчий документ юридичної особи в електронній формі, виготовлений шляхом сканування – у разі внесення змін до установчого документа;</w:t>
            </w:r>
          </w:p>
          <w:p w:rsidR="009C513E" w:rsidRPr="002815DB" w:rsidRDefault="00B20A7D" w:rsidP="0003129E">
            <w:pPr>
              <w:rPr>
                <w:sz w:val="22"/>
                <w:szCs w:val="22"/>
                <w:lang w:eastAsia="uk-UA"/>
              </w:rPr>
            </w:pPr>
            <w:r w:rsidRPr="002815DB">
              <w:rPr>
                <w:rFonts w:eastAsiaTheme="minorHAnsi"/>
                <w:sz w:val="22"/>
                <w:szCs w:val="22"/>
                <w:lang w:val="ru-RU"/>
              </w:rPr>
              <w:t>повідомлення про відмову у державній реєстрації</w:t>
            </w:r>
          </w:p>
        </w:tc>
      </w:tr>
      <w:tr w:rsidR="009C513E" w:rsidRPr="008430FB" w:rsidTr="00A51FEE">
        <w:tc>
          <w:tcPr>
            <w:tcW w:w="307" w:type="pct"/>
            <w:hideMark/>
          </w:tcPr>
          <w:p w:rsidR="009C513E" w:rsidRPr="002815DB" w:rsidRDefault="009C513E">
            <w:pPr>
              <w:spacing w:line="276" w:lineRule="auto"/>
              <w:jc w:val="left"/>
              <w:rPr>
                <w:sz w:val="22"/>
                <w:szCs w:val="22"/>
                <w:lang w:eastAsia="uk-UA"/>
              </w:rPr>
            </w:pPr>
            <w:r w:rsidRPr="002815DB">
              <w:rPr>
                <w:sz w:val="22"/>
                <w:szCs w:val="22"/>
                <w:lang w:eastAsia="uk-UA"/>
              </w:rPr>
              <w:t>1</w:t>
            </w:r>
            <w:r w:rsidR="00345AFB" w:rsidRPr="002815DB">
              <w:rPr>
                <w:sz w:val="22"/>
                <w:szCs w:val="22"/>
                <w:lang w:eastAsia="uk-UA"/>
              </w:rPr>
              <w:t>5</w:t>
            </w:r>
          </w:p>
        </w:tc>
        <w:tc>
          <w:tcPr>
            <w:tcW w:w="1470" w:type="pct"/>
            <w:hideMark/>
          </w:tcPr>
          <w:p w:rsidR="009C513E" w:rsidRPr="002815DB" w:rsidRDefault="009C513E" w:rsidP="0003129E">
            <w:pPr>
              <w:jc w:val="left"/>
              <w:rPr>
                <w:sz w:val="22"/>
                <w:szCs w:val="22"/>
                <w:lang w:eastAsia="uk-UA"/>
              </w:rPr>
            </w:pPr>
            <w:r w:rsidRPr="002815DB">
              <w:rPr>
                <w:sz w:val="22"/>
                <w:szCs w:val="22"/>
                <w:lang w:eastAsia="uk-UA"/>
              </w:rPr>
              <w:t>Способи отримання відповіді (результату)</w:t>
            </w:r>
          </w:p>
        </w:tc>
        <w:tc>
          <w:tcPr>
            <w:tcW w:w="3223" w:type="pct"/>
            <w:hideMark/>
          </w:tcPr>
          <w:p w:rsidR="00B20A7D" w:rsidRPr="002815DB" w:rsidRDefault="00B20A7D" w:rsidP="0003129E">
            <w:pPr>
              <w:rPr>
                <w:rFonts w:eastAsiaTheme="minorHAnsi"/>
                <w:sz w:val="22"/>
                <w:szCs w:val="22"/>
              </w:rPr>
            </w:pPr>
            <w:r w:rsidRPr="002815DB">
              <w:rPr>
                <w:rFonts w:eastAsiaTheme="minorHAnsi"/>
                <w:sz w:val="22"/>
                <w:szCs w:val="22"/>
              </w:rPr>
              <w:t>Результати надання адміністративної послуги у сфері державної реєстрації (у тому числі виписка з Єдиного державного реєстру юридичних осіб, фізичних осіб – підприємців та громадських формувань та установчий документ юридичної особи) в електронній формі оприлюднюються на порталі електронних сервісів та доступні для їх пошуку за кодом доступу.</w:t>
            </w:r>
          </w:p>
          <w:p w:rsidR="00B20A7D" w:rsidRPr="002815DB" w:rsidRDefault="00B20A7D" w:rsidP="0003129E">
            <w:pPr>
              <w:rPr>
                <w:rFonts w:eastAsiaTheme="minorHAnsi"/>
                <w:sz w:val="22"/>
                <w:szCs w:val="22"/>
              </w:rPr>
            </w:pPr>
            <w:r w:rsidRPr="002815DB">
              <w:rPr>
                <w:rFonts w:eastAsiaTheme="minorHAnsi"/>
                <w:sz w:val="22"/>
                <w:szCs w:val="22"/>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B20A7D" w:rsidRPr="002815DB" w:rsidRDefault="00B20A7D" w:rsidP="0003129E">
            <w:pPr>
              <w:rPr>
                <w:rFonts w:eastAsiaTheme="minorHAnsi"/>
                <w:sz w:val="22"/>
                <w:szCs w:val="22"/>
                <w:lang w:val="ru-RU"/>
              </w:rPr>
            </w:pPr>
            <w:r w:rsidRPr="002815DB">
              <w:rPr>
                <w:rFonts w:eastAsiaTheme="minorHAnsi"/>
                <w:sz w:val="22"/>
                <w:szCs w:val="22"/>
                <w:lang w:val="ru-RU"/>
              </w:rPr>
              <w:t>У разі відмови у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w:t>
            </w:r>
          </w:p>
          <w:p w:rsidR="009C513E" w:rsidRPr="002815DB" w:rsidRDefault="00B20A7D" w:rsidP="0003129E">
            <w:pPr>
              <w:rPr>
                <w:sz w:val="22"/>
                <w:szCs w:val="22"/>
                <w:lang w:eastAsia="uk-UA"/>
              </w:rPr>
            </w:pPr>
            <w:r w:rsidRPr="002815DB">
              <w:rPr>
                <w:rFonts w:eastAsiaTheme="minorHAnsi"/>
                <w:sz w:val="22"/>
                <w:szCs w:val="22"/>
                <w:lang w:val="ru-RU"/>
              </w:rPr>
              <w:t>надходження від заявника заяви про їх повернення</w:t>
            </w:r>
          </w:p>
        </w:tc>
      </w:tr>
      <w:tr w:rsidR="00CE5357" w:rsidRPr="008430FB" w:rsidTr="00A51FEE">
        <w:tc>
          <w:tcPr>
            <w:tcW w:w="307" w:type="pct"/>
            <w:hideMark/>
          </w:tcPr>
          <w:p w:rsidR="00CE5357" w:rsidRPr="002815DB" w:rsidRDefault="00CE5357">
            <w:pPr>
              <w:spacing w:line="276" w:lineRule="auto"/>
              <w:jc w:val="left"/>
              <w:rPr>
                <w:sz w:val="22"/>
                <w:szCs w:val="22"/>
                <w:lang w:eastAsia="uk-UA"/>
              </w:rPr>
            </w:pPr>
            <w:r w:rsidRPr="002815DB">
              <w:rPr>
                <w:sz w:val="22"/>
                <w:szCs w:val="22"/>
                <w:lang w:eastAsia="uk-UA"/>
              </w:rPr>
              <w:t>1</w:t>
            </w:r>
            <w:r w:rsidR="00345AFB" w:rsidRPr="002815DB">
              <w:rPr>
                <w:sz w:val="22"/>
                <w:szCs w:val="22"/>
                <w:lang w:eastAsia="uk-UA"/>
              </w:rPr>
              <w:t>6</w:t>
            </w:r>
          </w:p>
        </w:tc>
        <w:tc>
          <w:tcPr>
            <w:tcW w:w="1470" w:type="pct"/>
            <w:hideMark/>
          </w:tcPr>
          <w:p w:rsidR="00CE5357" w:rsidRPr="002815DB" w:rsidRDefault="00CE5357" w:rsidP="0003129E">
            <w:pPr>
              <w:jc w:val="left"/>
              <w:rPr>
                <w:sz w:val="22"/>
                <w:szCs w:val="22"/>
                <w:lang w:eastAsia="uk-UA"/>
              </w:rPr>
            </w:pPr>
            <w:r w:rsidRPr="002815DB">
              <w:rPr>
                <w:sz w:val="22"/>
                <w:szCs w:val="22"/>
                <w:lang w:eastAsia="uk-UA"/>
              </w:rPr>
              <w:t>Примітка</w:t>
            </w:r>
          </w:p>
        </w:tc>
        <w:tc>
          <w:tcPr>
            <w:tcW w:w="3223" w:type="pct"/>
            <w:hideMark/>
          </w:tcPr>
          <w:p w:rsidR="00B20A7D" w:rsidRPr="002815DB" w:rsidRDefault="00B20A7D" w:rsidP="0003129E">
            <w:pPr>
              <w:rPr>
                <w:rFonts w:eastAsiaTheme="minorHAnsi"/>
                <w:sz w:val="22"/>
                <w:szCs w:val="22"/>
              </w:rPr>
            </w:pPr>
            <w:r w:rsidRPr="002815DB">
              <w:rPr>
                <w:rFonts w:eastAsiaTheme="minorHAnsi"/>
                <w:sz w:val="22"/>
                <w:szCs w:val="22"/>
              </w:rPr>
              <w:t>Відповідно до Наказу МЮУ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до впровадження программного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 під час проведення державної реєстрації юридичних осіб, фізичних осіб –</w:t>
            </w:r>
          </w:p>
          <w:p w:rsidR="00B20A7D" w:rsidRPr="002815DB" w:rsidRDefault="00B20A7D" w:rsidP="0003129E">
            <w:pPr>
              <w:rPr>
                <w:rFonts w:eastAsiaTheme="minorHAnsi"/>
                <w:sz w:val="22"/>
                <w:szCs w:val="22"/>
                <w:lang w:val="ru-RU"/>
              </w:rPr>
            </w:pPr>
            <w:r w:rsidRPr="002815DB">
              <w:rPr>
                <w:rFonts w:eastAsiaTheme="minorHAnsi"/>
                <w:sz w:val="22"/>
                <w:szCs w:val="22"/>
                <w:lang w:val="ru-RU"/>
              </w:rPr>
              <w:t>підприємців та громадських формувань, символіки громадських формувань у випадках, передбачених законами, підготовка та формування правового висновку, рішення державного реєстратора, повідомлення про зупинення розгляду документів, здійснюються без використання програмних засобів ведення Єдиного державного реєстру юридичних осіб, фізичних осіб - підприємців та громадських</w:t>
            </w:r>
          </w:p>
          <w:p w:rsidR="00B20A7D" w:rsidRPr="002815DB" w:rsidRDefault="00B20A7D" w:rsidP="0003129E">
            <w:pPr>
              <w:rPr>
                <w:rFonts w:eastAsiaTheme="minorHAnsi"/>
                <w:sz w:val="22"/>
                <w:szCs w:val="22"/>
                <w:lang w:val="ru-RU"/>
              </w:rPr>
            </w:pPr>
            <w:r w:rsidRPr="002815DB">
              <w:rPr>
                <w:rFonts w:eastAsiaTheme="minorHAnsi"/>
                <w:sz w:val="22"/>
                <w:szCs w:val="22"/>
                <w:lang w:val="ru-RU"/>
              </w:rPr>
              <w:t>формувань.</w:t>
            </w:r>
          </w:p>
          <w:p w:rsidR="00B20A7D" w:rsidRPr="002815DB" w:rsidRDefault="00B20A7D" w:rsidP="0003129E">
            <w:pPr>
              <w:rPr>
                <w:rFonts w:eastAsiaTheme="minorHAnsi"/>
                <w:sz w:val="22"/>
                <w:szCs w:val="22"/>
                <w:lang w:val="ru-RU"/>
              </w:rPr>
            </w:pPr>
            <w:r w:rsidRPr="002815DB">
              <w:rPr>
                <w:rFonts w:eastAsiaTheme="minorHAnsi"/>
                <w:sz w:val="22"/>
                <w:szCs w:val="22"/>
                <w:lang w:val="ru-RU"/>
              </w:rPr>
              <w:t>Документи для державної реєстрації у електронній формі подаються після впровадження порталу електронних сервісів юридичних осіб, фізичних осіб - підприємців та громадських формувань, що не мають</w:t>
            </w:r>
          </w:p>
          <w:p w:rsidR="00CE5357" w:rsidRPr="002815DB" w:rsidRDefault="00B20A7D" w:rsidP="0003129E">
            <w:pPr>
              <w:rPr>
                <w:rFonts w:eastAsiaTheme="minorHAnsi"/>
                <w:sz w:val="22"/>
                <w:szCs w:val="22"/>
              </w:rPr>
            </w:pPr>
            <w:r w:rsidRPr="002815DB">
              <w:rPr>
                <w:rFonts w:eastAsiaTheme="minorHAnsi"/>
                <w:sz w:val="22"/>
                <w:szCs w:val="22"/>
                <w:lang w:val="ru-RU"/>
              </w:rPr>
              <w:t>статусу юридичної особи.</w:t>
            </w:r>
          </w:p>
        </w:tc>
      </w:tr>
      <w:tr w:rsidR="00D32751" w:rsidRPr="008430FB" w:rsidTr="00A51FEE">
        <w:tc>
          <w:tcPr>
            <w:tcW w:w="307" w:type="pct"/>
            <w:hideMark/>
          </w:tcPr>
          <w:p w:rsidR="00D32751" w:rsidRPr="002815DB" w:rsidRDefault="00D32751">
            <w:pPr>
              <w:spacing w:line="276" w:lineRule="auto"/>
              <w:jc w:val="left"/>
              <w:rPr>
                <w:sz w:val="22"/>
                <w:szCs w:val="22"/>
                <w:lang w:eastAsia="uk-UA"/>
              </w:rPr>
            </w:pPr>
            <w:r w:rsidRPr="002815DB">
              <w:rPr>
                <w:sz w:val="22"/>
                <w:szCs w:val="22"/>
                <w:lang w:eastAsia="uk-UA"/>
              </w:rPr>
              <w:t>1</w:t>
            </w:r>
            <w:r w:rsidR="00345AFB" w:rsidRPr="002815DB">
              <w:rPr>
                <w:sz w:val="22"/>
                <w:szCs w:val="22"/>
                <w:lang w:eastAsia="uk-UA"/>
              </w:rPr>
              <w:t>7</w:t>
            </w:r>
          </w:p>
        </w:tc>
        <w:tc>
          <w:tcPr>
            <w:tcW w:w="1470" w:type="pct"/>
            <w:hideMark/>
          </w:tcPr>
          <w:p w:rsidR="00D32751" w:rsidRPr="002815DB" w:rsidRDefault="00D32751" w:rsidP="0003129E">
            <w:pPr>
              <w:jc w:val="left"/>
              <w:rPr>
                <w:sz w:val="22"/>
                <w:szCs w:val="22"/>
                <w:lang w:eastAsia="uk-UA"/>
              </w:rPr>
            </w:pPr>
            <w:r w:rsidRPr="002815DB">
              <w:rPr>
                <w:sz w:val="22"/>
                <w:szCs w:val="22"/>
                <w:lang w:eastAsia="uk-UA"/>
              </w:rPr>
              <w:t>Примітка</w:t>
            </w:r>
          </w:p>
        </w:tc>
        <w:tc>
          <w:tcPr>
            <w:tcW w:w="3223" w:type="pct"/>
            <w:hideMark/>
          </w:tcPr>
          <w:p w:rsidR="00D32751" w:rsidRPr="002815DB" w:rsidRDefault="00345AFB" w:rsidP="0003129E">
            <w:pPr>
              <w:rPr>
                <w:rFonts w:eastAsiaTheme="minorHAnsi"/>
                <w:sz w:val="22"/>
                <w:szCs w:val="22"/>
              </w:rPr>
            </w:pPr>
            <w:r w:rsidRPr="002815DB">
              <w:rPr>
                <w:rFonts w:eastAsiaTheme="minorHAnsi"/>
                <w:sz w:val="22"/>
                <w:szCs w:val="22"/>
              </w:rPr>
              <w:t>Заява</w:t>
            </w:r>
            <w:r w:rsidR="00D32751" w:rsidRPr="002815DB">
              <w:rPr>
                <w:rFonts w:eastAsiaTheme="minorHAnsi"/>
                <w:sz w:val="22"/>
                <w:szCs w:val="22"/>
              </w:rPr>
              <w:t xml:space="preserve"> додається</w:t>
            </w:r>
          </w:p>
        </w:tc>
      </w:tr>
    </w:tbl>
    <w:p w:rsidR="001A6FE2" w:rsidRDefault="001A6FE2" w:rsidP="00A575FC"/>
    <w:sectPr w:rsidR="001A6FE2" w:rsidSect="002815DB">
      <w:pgSz w:w="11906" w:h="16838"/>
      <w:pgMar w:top="851" w:right="56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11F" w:rsidRDefault="0027711F" w:rsidP="004C7089">
      <w:r>
        <w:separator/>
      </w:r>
    </w:p>
  </w:endnote>
  <w:endnote w:type="continuationSeparator" w:id="0">
    <w:p w:rsidR="0027711F" w:rsidRDefault="0027711F" w:rsidP="004C7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11F" w:rsidRDefault="0027711F" w:rsidP="004C7089">
      <w:r>
        <w:separator/>
      </w:r>
    </w:p>
  </w:footnote>
  <w:footnote w:type="continuationSeparator" w:id="0">
    <w:p w:rsidR="0027711F" w:rsidRDefault="0027711F" w:rsidP="004C70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6334872"/>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218F2E1B"/>
    <w:multiLevelType w:val="hybridMultilevel"/>
    <w:tmpl w:val="17A8D1C0"/>
    <w:lvl w:ilvl="0" w:tplc="39B43E94">
      <w:start w:val="1"/>
      <w:numFmt w:val="decimal"/>
      <w:lvlText w:val="%1)"/>
      <w:lvlJc w:val="left"/>
      <w:pPr>
        <w:ind w:left="577" w:hanging="360"/>
      </w:pPr>
      <w:rPr>
        <w:rFonts w:hint="default"/>
      </w:r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abstractNum w:abstractNumId="2" w15:restartNumberingAfterBreak="0">
    <w:nsid w:val="50A33AEF"/>
    <w:multiLevelType w:val="hybridMultilevel"/>
    <w:tmpl w:val="F2869158"/>
    <w:lvl w:ilvl="0" w:tplc="FA72AD1E">
      <w:start w:val="1"/>
      <w:numFmt w:val="decimal"/>
      <w:lvlText w:val="%1."/>
      <w:lvlJc w:val="left"/>
      <w:pPr>
        <w:ind w:left="583" w:hanging="360"/>
      </w:pPr>
      <w:rPr>
        <w:rFonts w:hint="default"/>
      </w:r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tentative="1">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3" w15:restartNumberingAfterBreak="0">
    <w:nsid w:val="6A4517FF"/>
    <w:multiLevelType w:val="hybridMultilevel"/>
    <w:tmpl w:val="944CD02A"/>
    <w:lvl w:ilvl="0" w:tplc="BF8A818A">
      <w:start w:val="1"/>
      <w:numFmt w:val="decimal"/>
      <w:lvlText w:val="%1)"/>
      <w:lvlJc w:val="left"/>
      <w:pPr>
        <w:ind w:left="622" w:hanging="405"/>
      </w:pPr>
      <w:rPr>
        <w:rFonts w:hint="default"/>
      </w:r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66C65"/>
    <w:rsid w:val="0003129E"/>
    <w:rsid w:val="00040302"/>
    <w:rsid w:val="00041CF0"/>
    <w:rsid w:val="000614FA"/>
    <w:rsid w:val="000975B9"/>
    <w:rsid w:val="000A09B7"/>
    <w:rsid w:val="000C6EE2"/>
    <w:rsid w:val="000E1614"/>
    <w:rsid w:val="000E2D54"/>
    <w:rsid w:val="001051E2"/>
    <w:rsid w:val="00110DAC"/>
    <w:rsid w:val="00154255"/>
    <w:rsid w:val="001A6FE2"/>
    <w:rsid w:val="001C5D7A"/>
    <w:rsid w:val="001D5774"/>
    <w:rsid w:val="00217D65"/>
    <w:rsid w:val="00263ED5"/>
    <w:rsid w:val="0027711F"/>
    <w:rsid w:val="002815DB"/>
    <w:rsid w:val="00292BCD"/>
    <w:rsid w:val="002933C5"/>
    <w:rsid w:val="002A5A6A"/>
    <w:rsid w:val="002A79AA"/>
    <w:rsid w:val="002B3DFD"/>
    <w:rsid w:val="002F2E69"/>
    <w:rsid w:val="002F6AC5"/>
    <w:rsid w:val="003236E0"/>
    <w:rsid w:val="00343258"/>
    <w:rsid w:val="00345AFB"/>
    <w:rsid w:val="00350A01"/>
    <w:rsid w:val="00353355"/>
    <w:rsid w:val="0039099C"/>
    <w:rsid w:val="003D5D7C"/>
    <w:rsid w:val="004312E0"/>
    <w:rsid w:val="004435F9"/>
    <w:rsid w:val="00451FCE"/>
    <w:rsid w:val="004A0B83"/>
    <w:rsid w:val="004A0BD7"/>
    <w:rsid w:val="004C7089"/>
    <w:rsid w:val="004E785A"/>
    <w:rsid w:val="00502B69"/>
    <w:rsid w:val="00593CAD"/>
    <w:rsid w:val="00611EDD"/>
    <w:rsid w:val="006202CB"/>
    <w:rsid w:val="00637450"/>
    <w:rsid w:val="00640E23"/>
    <w:rsid w:val="006C5CFB"/>
    <w:rsid w:val="006D3443"/>
    <w:rsid w:val="00717D26"/>
    <w:rsid w:val="00725B0E"/>
    <w:rsid w:val="00800F07"/>
    <w:rsid w:val="008262B2"/>
    <w:rsid w:val="0084070F"/>
    <w:rsid w:val="008430FB"/>
    <w:rsid w:val="00857494"/>
    <w:rsid w:val="00864641"/>
    <w:rsid w:val="008877BF"/>
    <w:rsid w:val="008A0A00"/>
    <w:rsid w:val="008A5979"/>
    <w:rsid w:val="008B4490"/>
    <w:rsid w:val="00986C2E"/>
    <w:rsid w:val="00987E2A"/>
    <w:rsid w:val="009905F9"/>
    <w:rsid w:val="009C513E"/>
    <w:rsid w:val="009D0A6C"/>
    <w:rsid w:val="009D533B"/>
    <w:rsid w:val="009E7E90"/>
    <w:rsid w:val="00A030EB"/>
    <w:rsid w:val="00A36BB2"/>
    <w:rsid w:val="00A51FEE"/>
    <w:rsid w:val="00A575FC"/>
    <w:rsid w:val="00A61215"/>
    <w:rsid w:val="00A85D20"/>
    <w:rsid w:val="00AA68CB"/>
    <w:rsid w:val="00AE12D2"/>
    <w:rsid w:val="00AE5A27"/>
    <w:rsid w:val="00B06EB5"/>
    <w:rsid w:val="00B20A7D"/>
    <w:rsid w:val="00B20AFA"/>
    <w:rsid w:val="00B5329B"/>
    <w:rsid w:val="00B56332"/>
    <w:rsid w:val="00B66C65"/>
    <w:rsid w:val="00B94921"/>
    <w:rsid w:val="00BC0104"/>
    <w:rsid w:val="00BD4AF5"/>
    <w:rsid w:val="00C01438"/>
    <w:rsid w:val="00C23C00"/>
    <w:rsid w:val="00C3023E"/>
    <w:rsid w:val="00C53F78"/>
    <w:rsid w:val="00C60BF8"/>
    <w:rsid w:val="00C829D9"/>
    <w:rsid w:val="00C82C15"/>
    <w:rsid w:val="00C87C29"/>
    <w:rsid w:val="00C934B6"/>
    <w:rsid w:val="00CA6D0B"/>
    <w:rsid w:val="00CD1DCA"/>
    <w:rsid w:val="00CE31F4"/>
    <w:rsid w:val="00CE5357"/>
    <w:rsid w:val="00CF0F3A"/>
    <w:rsid w:val="00D23535"/>
    <w:rsid w:val="00D32751"/>
    <w:rsid w:val="00D35FC9"/>
    <w:rsid w:val="00D55C58"/>
    <w:rsid w:val="00D57854"/>
    <w:rsid w:val="00D65E44"/>
    <w:rsid w:val="00D87E9B"/>
    <w:rsid w:val="00E27BFB"/>
    <w:rsid w:val="00E54125"/>
    <w:rsid w:val="00E56910"/>
    <w:rsid w:val="00E9680A"/>
    <w:rsid w:val="00EB378F"/>
    <w:rsid w:val="00ED29D5"/>
    <w:rsid w:val="00EE0076"/>
    <w:rsid w:val="00F146C6"/>
    <w:rsid w:val="00F40F41"/>
    <w:rsid w:val="00F528C8"/>
    <w:rsid w:val="00FC0E04"/>
    <w:rsid w:val="00FD1443"/>
    <w:rsid w:val="00FE4F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6ECCF"/>
  <w15:docId w15:val="{F5D0BF79-D9A9-4773-8472-D3CAD9F7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9D5"/>
    <w:pPr>
      <w:spacing w:after="0" w:line="240" w:lineRule="auto"/>
      <w:jc w:val="both"/>
    </w:pPr>
    <w:rPr>
      <w:rFonts w:ascii="Times New Roman" w:eastAsia="Times New Roman" w:hAnsi="Times New Roman" w:cs="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29D5"/>
    <w:pPr>
      <w:ind w:left="720"/>
      <w:contextualSpacing/>
    </w:pPr>
  </w:style>
  <w:style w:type="table" w:styleId="a4">
    <w:name w:val="Table Grid"/>
    <w:basedOn w:val="a1"/>
    <w:uiPriority w:val="59"/>
    <w:rsid w:val="00ED29D5"/>
    <w:pPr>
      <w:spacing w:after="0" w:line="240" w:lineRule="auto"/>
    </w:pPr>
    <w:rPr>
      <w:lang w:val="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sid w:val="004C7089"/>
    <w:rPr>
      <w:color w:val="0563C1" w:themeColor="hyperlink"/>
      <w:u w:val="single"/>
    </w:rPr>
  </w:style>
  <w:style w:type="paragraph" w:styleId="a6">
    <w:name w:val="header"/>
    <w:basedOn w:val="a"/>
    <w:link w:val="a7"/>
    <w:uiPriority w:val="99"/>
    <w:unhideWhenUsed/>
    <w:rsid w:val="00637450"/>
    <w:pPr>
      <w:tabs>
        <w:tab w:val="center" w:pos="4677"/>
        <w:tab w:val="right" w:pos="9355"/>
      </w:tabs>
    </w:pPr>
  </w:style>
  <w:style w:type="character" w:customStyle="1" w:styleId="a7">
    <w:name w:val="Верхний колонтитул Знак"/>
    <w:basedOn w:val="a0"/>
    <w:link w:val="a6"/>
    <w:uiPriority w:val="99"/>
    <w:rsid w:val="00637450"/>
    <w:rPr>
      <w:rFonts w:ascii="Times New Roman" w:eastAsia="Times New Roman" w:hAnsi="Times New Roman" w:cs="Times New Roman"/>
      <w:sz w:val="28"/>
      <w:szCs w:val="28"/>
      <w:lang w:val="uk-UA"/>
    </w:rPr>
  </w:style>
  <w:style w:type="paragraph" w:styleId="a8">
    <w:name w:val="footer"/>
    <w:basedOn w:val="a"/>
    <w:link w:val="a9"/>
    <w:uiPriority w:val="99"/>
    <w:unhideWhenUsed/>
    <w:rsid w:val="00637450"/>
    <w:pPr>
      <w:tabs>
        <w:tab w:val="center" w:pos="4677"/>
        <w:tab w:val="right" w:pos="9355"/>
      </w:tabs>
    </w:pPr>
  </w:style>
  <w:style w:type="character" w:customStyle="1" w:styleId="a9">
    <w:name w:val="Нижний колонтитул Знак"/>
    <w:basedOn w:val="a0"/>
    <w:link w:val="a8"/>
    <w:uiPriority w:val="99"/>
    <w:rsid w:val="00637450"/>
    <w:rPr>
      <w:rFonts w:ascii="Times New Roman" w:eastAsia="Times New Roman" w:hAnsi="Times New Roman" w:cs="Times New Roman"/>
      <w:sz w:val="28"/>
      <w:szCs w:val="28"/>
      <w:lang w:val="uk-UA"/>
    </w:rPr>
  </w:style>
  <w:style w:type="table" w:customStyle="1" w:styleId="1">
    <w:name w:val="Светлая заливка1"/>
    <w:basedOn w:val="a1"/>
    <w:uiPriority w:val="60"/>
    <w:rsid w:val="00FD144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FD1443"/>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1"/>
    <w:uiPriority w:val="60"/>
    <w:rsid w:val="00FD1443"/>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1"/>
    <w:uiPriority w:val="60"/>
    <w:rsid w:val="00FD1443"/>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1"/>
    <w:uiPriority w:val="60"/>
    <w:rsid w:val="00FD1443"/>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1"/>
    <w:uiPriority w:val="60"/>
    <w:rsid w:val="00FD1443"/>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character" w:customStyle="1" w:styleId="aa">
    <w:name w:val="Без интервала Знак"/>
    <w:link w:val="ab"/>
    <w:uiPriority w:val="99"/>
    <w:locked/>
    <w:rsid w:val="002B3DFD"/>
    <w:rPr>
      <w:rFonts w:ascii="Calibri" w:eastAsia="Calibri" w:hAnsi="Calibri" w:cs="Times New Roman"/>
    </w:rPr>
  </w:style>
  <w:style w:type="paragraph" w:styleId="ab">
    <w:name w:val="No Spacing"/>
    <w:link w:val="aa"/>
    <w:uiPriority w:val="99"/>
    <w:qFormat/>
    <w:rsid w:val="002B3DFD"/>
    <w:pPr>
      <w:spacing w:after="0" w:line="240" w:lineRule="auto"/>
    </w:pPr>
    <w:rPr>
      <w:rFonts w:ascii="Calibri" w:eastAsia="Calibri" w:hAnsi="Calibri" w:cs="Times New Roman"/>
    </w:rPr>
  </w:style>
  <w:style w:type="paragraph" w:styleId="ac">
    <w:name w:val="Balloon Text"/>
    <w:basedOn w:val="a"/>
    <w:link w:val="ad"/>
    <w:uiPriority w:val="99"/>
    <w:semiHidden/>
    <w:unhideWhenUsed/>
    <w:rsid w:val="0003129E"/>
    <w:rPr>
      <w:rFonts w:ascii="Segoe UI" w:hAnsi="Segoe UI" w:cs="Segoe UI"/>
      <w:sz w:val="18"/>
      <w:szCs w:val="18"/>
    </w:rPr>
  </w:style>
  <w:style w:type="character" w:customStyle="1" w:styleId="ad">
    <w:name w:val="Текст выноски Знак"/>
    <w:basedOn w:val="a0"/>
    <w:link w:val="ac"/>
    <w:uiPriority w:val="99"/>
    <w:semiHidden/>
    <w:rsid w:val="0003129E"/>
    <w:rPr>
      <w:rFonts w:ascii="Segoe UI" w:eastAsia="Times New Roman" w:hAnsi="Segoe UI" w:cs="Segoe UI"/>
      <w:sz w:val="18"/>
      <w:szCs w:val="18"/>
      <w:lang w:val="uk-UA"/>
    </w:rPr>
  </w:style>
  <w:style w:type="paragraph" w:styleId="ae">
    <w:name w:val="Normal (Web)"/>
    <w:basedOn w:val="a"/>
    <w:rsid w:val="002A79AA"/>
    <w:pPr>
      <w:spacing w:before="100" w:beforeAutospacing="1" w:after="100" w:afterAutospacing="1"/>
      <w:jc w:val="left"/>
    </w:pPr>
    <w:rPr>
      <w:sz w:val="24"/>
      <w:szCs w:val="24"/>
      <w:lang w:val="ru-RU" w:eastAsia="ru-RU"/>
    </w:rPr>
  </w:style>
  <w:style w:type="paragraph" w:customStyle="1" w:styleId="login-buttonuser">
    <w:name w:val="login-button__user"/>
    <w:basedOn w:val="a"/>
    <w:rsid w:val="00A51FEE"/>
    <w:pPr>
      <w:spacing w:before="100" w:beforeAutospacing="1" w:after="100" w:afterAutospacing="1"/>
      <w:jc w:val="left"/>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13608">
      <w:bodyDiv w:val="1"/>
      <w:marLeft w:val="0"/>
      <w:marRight w:val="0"/>
      <w:marTop w:val="0"/>
      <w:marBottom w:val="0"/>
      <w:divBdr>
        <w:top w:val="none" w:sz="0" w:space="0" w:color="auto"/>
        <w:left w:val="none" w:sz="0" w:space="0" w:color="auto"/>
        <w:bottom w:val="none" w:sz="0" w:space="0" w:color="auto"/>
        <w:right w:val="none" w:sz="0" w:space="0" w:color="auto"/>
      </w:divBdr>
    </w:div>
    <w:div w:id="844176039">
      <w:bodyDiv w:val="1"/>
      <w:marLeft w:val="0"/>
      <w:marRight w:val="0"/>
      <w:marTop w:val="0"/>
      <w:marBottom w:val="0"/>
      <w:divBdr>
        <w:top w:val="none" w:sz="0" w:space="0" w:color="auto"/>
        <w:left w:val="none" w:sz="0" w:space="0" w:color="auto"/>
        <w:bottom w:val="none" w:sz="0" w:space="0" w:color="auto"/>
        <w:right w:val="none" w:sz="0" w:space="0" w:color="auto"/>
      </w:divBdr>
    </w:div>
    <w:div w:id="1106385314">
      <w:bodyDiv w:val="1"/>
      <w:marLeft w:val="0"/>
      <w:marRight w:val="0"/>
      <w:marTop w:val="0"/>
      <w:marBottom w:val="0"/>
      <w:divBdr>
        <w:top w:val="none" w:sz="0" w:space="0" w:color="auto"/>
        <w:left w:val="none" w:sz="0" w:space="0" w:color="auto"/>
        <w:bottom w:val="none" w:sz="0" w:space="0" w:color="auto"/>
        <w:right w:val="none" w:sz="0" w:space="0" w:color="auto"/>
      </w:divBdr>
    </w:div>
    <w:div w:id="210784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epankivska.gr.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DCAFB-BF95-4A4F-88CF-18EB8DFA1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2354</Words>
  <Characters>13421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Jurist</cp:lastModifiedBy>
  <cp:revision>12</cp:revision>
  <cp:lastPrinted>2019-12-10T12:43:00Z</cp:lastPrinted>
  <dcterms:created xsi:type="dcterms:W3CDTF">2019-05-26T16:01:00Z</dcterms:created>
  <dcterms:modified xsi:type="dcterms:W3CDTF">2020-01-24T09:10:00Z</dcterms:modified>
</cp:coreProperties>
</file>